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E3C4" w14:textId="3B70FF09" w:rsidR="00674F6D" w:rsidRDefault="00674F6D" w:rsidP="00A16B83">
      <w:pPr>
        <w:jc w:val="center"/>
        <w:rPr>
          <w:b/>
          <w:bCs/>
        </w:rPr>
      </w:pPr>
      <w:r>
        <w:rPr>
          <w:b/>
          <w:bCs/>
        </w:rPr>
        <w:t>Neutron Nexus Guidelines</w:t>
      </w:r>
    </w:p>
    <w:p w14:paraId="33EF0333" w14:textId="7400C389" w:rsidR="00674F6D" w:rsidRDefault="00674F6D" w:rsidP="00674F6D">
      <w:r>
        <w:t xml:space="preserve">The Neutron Sciences Directorate (NScD) will develop a series of “Neutron Nexus” sites that form a strategic partnership between NScD and several universities.  This collaboration aims to grow the user community and build greater scientific impact.  </w:t>
      </w:r>
      <w:proofErr w:type="gramStart"/>
      <w:r>
        <w:t>The Neutron</w:t>
      </w:r>
      <w:proofErr w:type="gramEnd"/>
      <w:r>
        <w:t xml:space="preserve"> Nexus will facilitate effective collaborations and educate the community about neutron scattering to enable users to leverage cutting-edge neutron scattering technology effectively in their research.   While each Nexus site may have different scientific needs, this document will serve as a set of guiding principles to ensure the successful creation and implementation of the program. </w:t>
      </w:r>
    </w:p>
    <w:p w14:paraId="4C8B71E1" w14:textId="6BE3C875" w:rsidR="00674F6D" w:rsidRPr="00A969DD" w:rsidRDefault="00674F6D" w:rsidP="00674F6D">
      <w:pPr>
        <w:rPr>
          <w:b/>
          <w:bCs/>
          <w:u w:val="single"/>
        </w:rPr>
      </w:pPr>
      <w:r w:rsidRPr="00A969DD">
        <w:rPr>
          <w:b/>
          <w:bCs/>
          <w:u w:val="single"/>
        </w:rPr>
        <w:t>Purpose of the Neutron Nexus</w:t>
      </w:r>
    </w:p>
    <w:p w14:paraId="15B8C3E3" w14:textId="4CD52480" w:rsidR="00674F6D" w:rsidRDefault="00674F6D" w:rsidP="00674F6D">
      <w:r>
        <w:t xml:space="preserve">The Neutron Nexus is an intentional and sustained initiative to foster personal relationships, educational opportunities, in-person visits, and other outreach opportunities between NScD and “Key Universities” as well as surrounding regional universities, community colleges, and technical colleges.   A Key University is a strategically selected R1 University </w:t>
      </w:r>
      <w:r w:rsidR="00C5749C">
        <w:t xml:space="preserve">that will play a pivotal role in neutron scattering outreach to the </w:t>
      </w:r>
      <w:r w:rsidR="0005448C">
        <w:t>surrounding regional universities.</w:t>
      </w:r>
    </w:p>
    <w:p w14:paraId="433B975F" w14:textId="323076B3" w:rsidR="0005448C" w:rsidRPr="00A969DD" w:rsidRDefault="0005448C" w:rsidP="00674F6D">
      <w:pPr>
        <w:rPr>
          <w:b/>
          <w:bCs/>
          <w:u w:val="single"/>
        </w:rPr>
      </w:pPr>
      <w:r w:rsidRPr="00A969DD">
        <w:rPr>
          <w:b/>
          <w:bCs/>
          <w:u w:val="single"/>
        </w:rPr>
        <w:t>Goals and Objectives</w:t>
      </w:r>
    </w:p>
    <w:p w14:paraId="653AC340" w14:textId="26F601B2" w:rsidR="00A421EE" w:rsidRDefault="0005448C" w:rsidP="00674F6D">
      <w:r w:rsidRPr="00A969DD">
        <w:rPr>
          <w:b/>
          <w:bCs/>
        </w:rPr>
        <w:t>Goal 1</w:t>
      </w:r>
      <w:proofErr w:type="gramStart"/>
      <w:r w:rsidRPr="00A969DD">
        <w:rPr>
          <w:b/>
          <w:bCs/>
        </w:rPr>
        <w:t>:</w:t>
      </w:r>
      <w:r>
        <w:t xml:space="preserve">  </w:t>
      </w:r>
      <w:r w:rsidR="00CF2F7E">
        <w:t>Lower</w:t>
      </w:r>
      <w:proofErr w:type="gramEnd"/>
      <w:r w:rsidR="00CF2F7E">
        <w:t xml:space="preserve"> the barriers to access neutron scattering</w:t>
      </w:r>
      <w:r w:rsidR="004942A3">
        <w:t xml:space="preserve"> </w:t>
      </w:r>
      <w:r w:rsidR="006F53C9">
        <w:t xml:space="preserve">and create a sustained outreach effort </w:t>
      </w:r>
      <w:r w:rsidR="004942A3">
        <w:t>at a</w:t>
      </w:r>
      <w:r w:rsidR="00F443EF">
        <w:t xml:space="preserve"> Nexus site</w:t>
      </w:r>
      <w:r w:rsidR="00CF2F7E">
        <w:t xml:space="preserve"> </w:t>
      </w:r>
      <w:r w:rsidR="00886ED8">
        <w:t>by providing increased awareness, educational resources, and support from proposal submission to publication.</w:t>
      </w:r>
      <w:r w:rsidR="006F53C9">
        <w:t xml:space="preserve">  </w:t>
      </w:r>
    </w:p>
    <w:p w14:paraId="1389CC80" w14:textId="2A9FAB04" w:rsidR="0005448C" w:rsidRDefault="00A421EE" w:rsidP="00674F6D">
      <w:r w:rsidRPr="00A969DD">
        <w:rPr>
          <w:i/>
          <w:iCs/>
        </w:rPr>
        <w:t>Objective 1</w:t>
      </w:r>
      <w:proofErr w:type="gramStart"/>
      <w:r w:rsidR="008B490D">
        <w:t xml:space="preserve">:  </w:t>
      </w:r>
      <w:r w:rsidR="008756B6">
        <w:t>Foster</w:t>
      </w:r>
      <w:proofErr w:type="gramEnd"/>
      <w:r w:rsidR="008756B6">
        <w:t xml:space="preserve"> </w:t>
      </w:r>
      <w:proofErr w:type="gramStart"/>
      <w:r w:rsidR="008F3599">
        <w:t>an understanding</w:t>
      </w:r>
      <w:proofErr w:type="gramEnd"/>
      <w:r w:rsidR="008F3599">
        <w:t xml:space="preserve"> of how neutron scattering is beneficial in the research of those who have not used the technique before.  This can occur through various </w:t>
      </w:r>
      <w:r w:rsidR="00106715">
        <w:t xml:space="preserve">activities such as </w:t>
      </w:r>
      <w:r w:rsidR="006B67FE">
        <w:t xml:space="preserve">introducing neutron scattering into a course by an NScD guest lecturer, </w:t>
      </w:r>
      <w:r w:rsidR="00F47417">
        <w:t>proposal writing webinars,</w:t>
      </w:r>
      <w:r w:rsidR="00021C64">
        <w:t xml:space="preserve"> science themed workshops on targeted topics</w:t>
      </w:r>
      <w:r w:rsidR="00365C2F">
        <w:t>, and the co-development of other educational resources.</w:t>
      </w:r>
    </w:p>
    <w:p w14:paraId="5BB77845" w14:textId="29B275CD" w:rsidR="00365C2F" w:rsidRPr="00365C2F" w:rsidRDefault="00365C2F" w:rsidP="00674F6D">
      <w:r>
        <w:rPr>
          <w:i/>
          <w:iCs/>
        </w:rPr>
        <w:t xml:space="preserve">Objective 2: </w:t>
      </w:r>
      <w:r w:rsidR="0060649A">
        <w:t xml:space="preserve">Provide </w:t>
      </w:r>
      <w:r w:rsidR="00EE3B35">
        <w:t xml:space="preserve">current </w:t>
      </w:r>
      <w:r w:rsidR="0060649A">
        <w:t>users with opportunities to le</w:t>
      </w:r>
      <w:r w:rsidR="00D36883">
        <w:t xml:space="preserve">arn about data reduction and analysis to ensure successful publication from an experiment.   This can be </w:t>
      </w:r>
      <w:r w:rsidR="006E40CF">
        <w:t>supported through data analysis workshops, NScD staff office hours, and</w:t>
      </w:r>
      <w:r w:rsidR="00A16B83">
        <w:t xml:space="preserve"> development of how-to videos or pamphlets </w:t>
      </w:r>
      <w:r w:rsidR="006D1394">
        <w:t xml:space="preserve">to make available </w:t>
      </w:r>
      <w:r w:rsidR="00A16B83">
        <w:t xml:space="preserve">on neutrons.ornl.gov. </w:t>
      </w:r>
    </w:p>
    <w:p w14:paraId="3986F29C" w14:textId="186C30EF" w:rsidR="005468B2" w:rsidRDefault="00A969DD" w:rsidP="00674F6D">
      <w:r w:rsidRPr="00A969DD">
        <w:rPr>
          <w:b/>
          <w:bCs/>
        </w:rPr>
        <w:t>Goal 2</w:t>
      </w:r>
      <w:proofErr w:type="gramStart"/>
      <w:r w:rsidRPr="00A969DD">
        <w:rPr>
          <w:b/>
          <w:bCs/>
        </w:rPr>
        <w:t>:</w:t>
      </w:r>
      <w:r>
        <w:rPr>
          <w:b/>
          <w:bCs/>
        </w:rPr>
        <w:t xml:space="preserve">  </w:t>
      </w:r>
      <w:r>
        <w:t>Foster</w:t>
      </w:r>
      <w:proofErr w:type="gramEnd"/>
      <w:r>
        <w:t xml:space="preserve"> collaborative relationships 1) between ORNL staff and Nexus faculty, 2) between Key Universities and regional colleges, and 3) between researchers at different Nexus sites.  </w:t>
      </w:r>
    </w:p>
    <w:p w14:paraId="28DF17E7" w14:textId="15FC363D" w:rsidR="0066525B" w:rsidRDefault="0066525B" w:rsidP="00674F6D">
      <w:r>
        <w:rPr>
          <w:i/>
          <w:iCs/>
        </w:rPr>
        <w:lastRenderedPageBreak/>
        <w:t>Objective 1</w:t>
      </w:r>
      <w:proofErr w:type="gramStart"/>
      <w:r>
        <w:rPr>
          <w:i/>
          <w:iCs/>
        </w:rPr>
        <w:t xml:space="preserve">:  </w:t>
      </w:r>
      <w:r w:rsidR="00243F3E">
        <w:t>Identify</w:t>
      </w:r>
      <w:proofErr w:type="gramEnd"/>
      <w:r w:rsidR="00243F3E">
        <w:t xml:space="preserve"> </w:t>
      </w:r>
      <w:r w:rsidR="006613C5">
        <w:t>areas of common interests and complementary strengths between the above groups</w:t>
      </w:r>
      <w:r w:rsidR="00D26869">
        <w:t xml:space="preserve"> </w:t>
      </w:r>
      <w:r w:rsidR="00E25F84">
        <w:t>and strengthen them by establish</w:t>
      </w:r>
      <w:r w:rsidR="001C728C">
        <w:t>ing new research directions and developments</w:t>
      </w:r>
      <w:r w:rsidR="0043196F">
        <w:t xml:space="preserve">, eventually leading to collaborative proposals.  </w:t>
      </w:r>
    </w:p>
    <w:p w14:paraId="20E7C0FA" w14:textId="4530F2BE" w:rsidR="001C728C" w:rsidRDefault="001C728C" w:rsidP="00674F6D">
      <w:r>
        <w:rPr>
          <w:i/>
          <w:iCs/>
        </w:rPr>
        <w:t>Objective 2</w:t>
      </w:r>
      <w:proofErr w:type="gramStart"/>
      <w:r>
        <w:rPr>
          <w:i/>
          <w:iCs/>
        </w:rPr>
        <w:t xml:space="preserve">:  </w:t>
      </w:r>
      <w:r w:rsidRPr="0050031F">
        <w:t>Explore</w:t>
      </w:r>
      <w:proofErr w:type="gramEnd"/>
      <w:r w:rsidRPr="0050031F">
        <w:t xml:space="preserve"> opportunities for </w:t>
      </w:r>
      <w:r w:rsidR="00C12EC5" w:rsidRPr="0050031F">
        <w:t xml:space="preserve">cross </w:t>
      </w:r>
      <w:r w:rsidR="0050031F" w:rsidRPr="0050031F">
        <w:t>collaborative visits or positions.</w:t>
      </w:r>
      <w:r w:rsidR="0050031F">
        <w:rPr>
          <w:i/>
          <w:iCs/>
        </w:rPr>
        <w:t xml:space="preserve">   </w:t>
      </w:r>
      <w:r w:rsidR="0050031F">
        <w:t>Examples include</w:t>
      </w:r>
      <w:r w:rsidR="00DD1B10">
        <w:t xml:space="preserve"> </w:t>
      </w:r>
      <w:r w:rsidR="00D06E6A">
        <w:t>site visits</w:t>
      </w:r>
      <w:r w:rsidR="009D2665">
        <w:t xml:space="preserve"> between the groups, </w:t>
      </w:r>
      <w:r w:rsidR="00835E4A">
        <w:t>co-supervision of postdocs or graduate students, joint faculty positions</w:t>
      </w:r>
      <w:r w:rsidR="00DB23DE">
        <w:t xml:space="preserve">, adjunct faculty positions for regional faculty at key </w:t>
      </w:r>
      <w:proofErr w:type="gramStart"/>
      <w:r w:rsidR="00DB23DE">
        <w:t>university</w:t>
      </w:r>
      <w:proofErr w:type="gramEnd"/>
      <w:r w:rsidR="00DB23DE">
        <w:t>, undergraduate and graduate interns at ORNL</w:t>
      </w:r>
      <w:r w:rsidR="00610AB3">
        <w:t xml:space="preserve">, etc.  </w:t>
      </w:r>
    </w:p>
    <w:p w14:paraId="0095120E" w14:textId="7327A3B8" w:rsidR="00610AB3" w:rsidRDefault="00C8260C" w:rsidP="00674F6D">
      <w:r>
        <w:rPr>
          <w:b/>
          <w:bCs/>
        </w:rPr>
        <w:t>Goal 3</w:t>
      </w:r>
      <w:proofErr w:type="gramStart"/>
      <w:r>
        <w:rPr>
          <w:b/>
          <w:bCs/>
        </w:rPr>
        <w:t xml:space="preserve">:  </w:t>
      </w:r>
      <w:r w:rsidR="00125774">
        <w:t>Enhance</w:t>
      </w:r>
      <w:proofErr w:type="gramEnd"/>
      <w:r w:rsidR="00125774">
        <w:t xml:space="preserve"> workforce development opportunities to create a pipeline of </w:t>
      </w:r>
      <w:r w:rsidR="00CB6533">
        <w:t>long-term</w:t>
      </w:r>
      <w:r w:rsidR="001E0AE4">
        <w:t xml:space="preserve"> neutron scattering users and </w:t>
      </w:r>
      <w:r w:rsidR="00176883">
        <w:t xml:space="preserve">provide opportunities for students and postdocs to learn about National Lab career options.  </w:t>
      </w:r>
    </w:p>
    <w:p w14:paraId="17D132D2" w14:textId="391E4C01" w:rsidR="00176883" w:rsidRDefault="00176883" w:rsidP="00674F6D">
      <w:r>
        <w:rPr>
          <w:i/>
          <w:iCs/>
        </w:rPr>
        <w:t>Objective 1</w:t>
      </w:r>
      <w:proofErr w:type="gramStart"/>
      <w:r>
        <w:t xml:space="preserve">:  </w:t>
      </w:r>
      <w:r w:rsidR="004F7452">
        <w:t>Provide</w:t>
      </w:r>
      <w:proofErr w:type="gramEnd"/>
      <w:r w:rsidR="004F7452">
        <w:t xml:space="preserve"> undergraduate, graduate, and postdoctoral researchers with opportunities such as internships, site</w:t>
      </w:r>
      <w:r w:rsidR="000C2E1A">
        <w:t xml:space="preserve"> visits, speaking </w:t>
      </w:r>
      <w:r w:rsidR="00A50BE3">
        <w:t xml:space="preserve">invitations, workshop opportunities, </w:t>
      </w:r>
      <w:r w:rsidR="00301C9D">
        <w:t xml:space="preserve">and </w:t>
      </w:r>
      <w:r w:rsidR="00922EA4">
        <w:t xml:space="preserve">networking events to learn more about careers at a National Lab, </w:t>
      </w:r>
      <w:proofErr w:type="gramStart"/>
      <w:r w:rsidR="00922EA4">
        <w:t>in particular with</w:t>
      </w:r>
      <w:proofErr w:type="gramEnd"/>
      <w:r w:rsidR="00922EA4">
        <w:t xml:space="preserve"> neutron scattering. </w:t>
      </w:r>
    </w:p>
    <w:p w14:paraId="31100514" w14:textId="58B7517F" w:rsidR="00922EA4" w:rsidRDefault="00922EA4" w:rsidP="00674F6D">
      <w:r>
        <w:rPr>
          <w:i/>
          <w:iCs/>
        </w:rPr>
        <w:t>Objective 2</w:t>
      </w:r>
      <w:r>
        <w:t xml:space="preserve">: </w:t>
      </w:r>
      <w:r w:rsidR="00ED2FE0">
        <w:t>Develop educational materials and implement them at both the underg</w:t>
      </w:r>
      <w:r w:rsidR="00FD5462">
        <w:t xml:space="preserve">raduate and graduate level to provide an awareness of how neutron scattering </w:t>
      </w:r>
      <w:r w:rsidR="00A165D1">
        <w:t xml:space="preserve">can benefit society and help solve certain scientific challenges.   </w:t>
      </w:r>
      <w:r w:rsidR="004733C0">
        <w:t xml:space="preserve">The material can be delivered by a local neutron scattering expert or an ORNL staff scientist.  </w:t>
      </w:r>
    </w:p>
    <w:p w14:paraId="5763199E" w14:textId="5ECA476E" w:rsidR="00A42769" w:rsidRDefault="00C522A5" w:rsidP="00674F6D">
      <w:pPr>
        <w:rPr>
          <w:b/>
          <w:bCs/>
          <w:u w:val="single"/>
        </w:rPr>
      </w:pPr>
      <w:r>
        <w:rPr>
          <w:b/>
          <w:bCs/>
          <w:u w:val="single"/>
        </w:rPr>
        <w:t>Expected commitments of ORNL and Universities</w:t>
      </w:r>
    </w:p>
    <w:p w14:paraId="0FC063C8" w14:textId="1A13DD2C" w:rsidR="003F7F03" w:rsidRPr="005A01FC" w:rsidRDefault="005A01FC" w:rsidP="00674F6D">
      <w:pPr>
        <w:rPr>
          <w:b/>
          <w:bCs/>
        </w:rPr>
      </w:pPr>
      <w:r w:rsidRPr="005A01FC">
        <w:rPr>
          <w:b/>
          <w:bCs/>
        </w:rPr>
        <w:t>ORNL/NS</w:t>
      </w:r>
      <w:r w:rsidR="00367936">
        <w:rPr>
          <w:b/>
          <w:bCs/>
        </w:rPr>
        <w:t>c</w:t>
      </w:r>
      <w:r w:rsidRPr="005A01FC">
        <w:rPr>
          <w:b/>
          <w:bCs/>
        </w:rPr>
        <w:t>D</w:t>
      </w:r>
    </w:p>
    <w:p w14:paraId="45A62676" w14:textId="68E061C4" w:rsidR="005A01FC" w:rsidRDefault="00367936" w:rsidP="00674F6D">
      <w:r>
        <w:rPr>
          <w:i/>
          <w:iCs/>
        </w:rPr>
        <w:t xml:space="preserve">Recruit </w:t>
      </w:r>
      <w:r w:rsidR="00512EC5">
        <w:rPr>
          <w:i/>
          <w:iCs/>
        </w:rPr>
        <w:t>a</w:t>
      </w:r>
      <w:r>
        <w:rPr>
          <w:i/>
          <w:iCs/>
        </w:rPr>
        <w:t>dvocates</w:t>
      </w:r>
      <w:proofErr w:type="gramStart"/>
      <w:r>
        <w:t>:  NScD</w:t>
      </w:r>
      <w:proofErr w:type="gramEnd"/>
      <w:r>
        <w:t xml:space="preserve"> will engage with the key university and regional schools to collaborate with </w:t>
      </w:r>
      <w:r w:rsidR="008C6371">
        <w:t xml:space="preserve">departments, understand their research, and demonstrate the benefits of neutron scattering.  </w:t>
      </w:r>
    </w:p>
    <w:p w14:paraId="62B0CE66" w14:textId="00362AFA" w:rsidR="008C6371" w:rsidRDefault="008C6371" w:rsidP="00674F6D">
      <w:r>
        <w:rPr>
          <w:i/>
          <w:iCs/>
        </w:rPr>
        <w:t xml:space="preserve">Targeted </w:t>
      </w:r>
      <w:r w:rsidR="00512EC5">
        <w:rPr>
          <w:i/>
          <w:iCs/>
        </w:rPr>
        <w:t>c</w:t>
      </w:r>
      <w:r>
        <w:rPr>
          <w:i/>
          <w:iCs/>
        </w:rPr>
        <w:t>ommunication</w:t>
      </w:r>
      <w:proofErr w:type="gramStart"/>
      <w:r>
        <w:rPr>
          <w:i/>
          <w:iCs/>
        </w:rPr>
        <w:t xml:space="preserve">:  </w:t>
      </w:r>
      <w:r>
        <w:t>NScD</w:t>
      </w:r>
      <w:proofErr w:type="gramEnd"/>
      <w:r>
        <w:t xml:space="preserve"> </w:t>
      </w:r>
      <w:r w:rsidR="0045635A">
        <w:t xml:space="preserve">will tailor education and outreach to each department’s specific needs. </w:t>
      </w:r>
    </w:p>
    <w:p w14:paraId="05D201B3" w14:textId="02AA16D4" w:rsidR="0045635A" w:rsidRDefault="0045635A" w:rsidP="00674F6D">
      <w:r>
        <w:rPr>
          <w:i/>
          <w:iCs/>
        </w:rPr>
        <w:t xml:space="preserve">Support from </w:t>
      </w:r>
      <w:r w:rsidR="007449BF">
        <w:rPr>
          <w:i/>
          <w:iCs/>
        </w:rPr>
        <w:t>proposal to publication</w:t>
      </w:r>
      <w:proofErr w:type="gramStart"/>
      <w:r w:rsidR="007449BF">
        <w:t>:  NScD</w:t>
      </w:r>
      <w:proofErr w:type="gramEnd"/>
      <w:r w:rsidR="007449BF">
        <w:t xml:space="preserve"> will provide resources, training, and personalized feedback </w:t>
      </w:r>
      <w:r w:rsidR="00D90829">
        <w:t xml:space="preserve">on proposals and data analysis of users within the NEXUS.  </w:t>
      </w:r>
    </w:p>
    <w:p w14:paraId="28AF8823" w14:textId="0AB6DB35" w:rsidR="00D90829" w:rsidRDefault="00D90829" w:rsidP="00674F6D">
      <w:r>
        <w:rPr>
          <w:i/>
          <w:iCs/>
        </w:rPr>
        <w:t>Other</w:t>
      </w:r>
      <w:proofErr w:type="gramStart"/>
      <w:r>
        <w:t xml:space="preserve">:  </w:t>
      </w:r>
      <w:r w:rsidR="00AF3F39">
        <w:t>Funds</w:t>
      </w:r>
      <w:proofErr w:type="gramEnd"/>
      <w:r w:rsidR="00AF3F39">
        <w:t xml:space="preserve"> may be available, but are not guaranteed, for </w:t>
      </w:r>
      <w:r w:rsidR="00F9544B">
        <w:t xml:space="preserve">joint faculty appointments, shared postdocs, workshop sponsorship, </w:t>
      </w:r>
      <w:r w:rsidR="000D48F0">
        <w:t xml:space="preserve">student internship opportunities, </w:t>
      </w:r>
      <w:r w:rsidR="00F9544B">
        <w:t xml:space="preserve">and </w:t>
      </w:r>
      <w:r w:rsidR="00512EC5">
        <w:t xml:space="preserve">travel for collaboration </w:t>
      </w:r>
      <w:r w:rsidR="00D26E3E">
        <w:t xml:space="preserve">or outreach </w:t>
      </w:r>
      <w:r w:rsidR="00512EC5">
        <w:t xml:space="preserve">purposes (not for experiments).  </w:t>
      </w:r>
    </w:p>
    <w:p w14:paraId="0CA26B2E" w14:textId="77777777" w:rsidR="00B7450D" w:rsidRDefault="00B7450D" w:rsidP="00674F6D">
      <w:pPr>
        <w:rPr>
          <w:b/>
          <w:bCs/>
        </w:rPr>
      </w:pPr>
    </w:p>
    <w:p w14:paraId="038F1AE1" w14:textId="77777777" w:rsidR="00B7450D" w:rsidRDefault="00B7450D" w:rsidP="00674F6D">
      <w:pPr>
        <w:rPr>
          <w:b/>
          <w:bCs/>
        </w:rPr>
      </w:pPr>
    </w:p>
    <w:p w14:paraId="43D3C53C" w14:textId="4DF6790F" w:rsidR="00512EC5" w:rsidRDefault="00512EC5" w:rsidP="00674F6D">
      <w:pPr>
        <w:rPr>
          <w:b/>
          <w:bCs/>
        </w:rPr>
      </w:pPr>
      <w:r>
        <w:rPr>
          <w:b/>
          <w:bCs/>
        </w:rPr>
        <w:lastRenderedPageBreak/>
        <w:t xml:space="preserve">Key Universities </w:t>
      </w:r>
    </w:p>
    <w:p w14:paraId="062A0B5B" w14:textId="7FD81FB5" w:rsidR="008D0F0C" w:rsidRPr="008978D6" w:rsidRDefault="008978D6" w:rsidP="00674F6D">
      <w:r>
        <w:t xml:space="preserve">These suggestions can be adapted based on the university’s needs and resources.  </w:t>
      </w:r>
    </w:p>
    <w:p w14:paraId="7B64C76A" w14:textId="11890B75" w:rsidR="00EF272A" w:rsidRDefault="00EF272A" w:rsidP="00674F6D">
      <w:r>
        <w:rPr>
          <w:i/>
          <w:iCs/>
        </w:rPr>
        <w:t>Recruit Advocates</w:t>
      </w:r>
      <w:proofErr w:type="gramStart"/>
      <w:r>
        <w:t>:  The</w:t>
      </w:r>
      <w:proofErr w:type="gramEnd"/>
      <w:r>
        <w:t xml:space="preserve"> key university will help identify researchers who could</w:t>
      </w:r>
      <w:r w:rsidR="005D2D25">
        <w:t xml:space="preserve"> benefit from using neutron scattering and</w:t>
      </w:r>
      <w:r w:rsidR="00431D93">
        <w:t>/or</w:t>
      </w:r>
      <w:r w:rsidR="005D2D25">
        <w:t xml:space="preserve"> form collaborations with NScD scientists</w:t>
      </w:r>
    </w:p>
    <w:p w14:paraId="5C390E5C" w14:textId="17F17C69" w:rsidR="00D26E3E" w:rsidRDefault="00D26E3E" w:rsidP="00674F6D">
      <w:r>
        <w:rPr>
          <w:i/>
          <w:iCs/>
        </w:rPr>
        <w:t>Engage with regional schools</w:t>
      </w:r>
      <w:proofErr w:type="gramStart"/>
      <w:r>
        <w:t>:  The</w:t>
      </w:r>
      <w:proofErr w:type="gramEnd"/>
      <w:r>
        <w:t xml:space="preserve"> key </w:t>
      </w:r>
      <w:proofErr w:type="gramStart"/>
      <w:r>
        <w:t>university</w:t>
      </w:r>
      <w:proofErr w:type="gramEnd"/>
      <w:r>
        <w:t xml:space="preserve"> will reach out to faculty or departments at regional schools to collaborate and/or participate in educational opportunities in neutron scattering.  </w:t>
      </w:r>
    </w:p>
    <w:p w14:paraId="08C23EF2" w14:textId="490FF1C8" w:rsidR="005D2D25" w:rsidRDefault="005D2D25" w:rsidP="00674F6D">
      <w:r>
        <w:rPr>
          <w:i/>
          <w:iCs/>
        </w:rPr>
        <w:t>Educational Integration</w:t>
      </w:r>
      <w:r>
        <w:t xml:space="preserve">: The university will integrate </w:t>
      </w:r>
      <w:r w:rsidR="00AD13D0">
        <w:t xml:space="preserve">neutron scattering at the appropriate level into undergraduate and graduate </w:t>
      </w:r>
      <w:r w:rsidR="003C7A4D">
        <w:t xml:space="preserve">courses.   This could include incorporating neutron scattering concepts </w:t>
      </w:r>
      <w:r w:rsidR="00F2747F">
        <w:t>into lectures, asking NScD staff to guest lecture in a course, and finding various ways to showcase real-world applications of neutron scattering</w:t>
      </w:r>
      <w:r w:rsidR="00167436">
        <w:t xml:space="preserve"> to enhance understanding in students. </w:t>
      </w:r>
    </w:p>
    <w:p w14:paraId="47C3EBDE" w14:textId="4BF14FCC" w:rsidR="00167436" w:rsidRDefault="00167436" w:rsidP="00674F6D">
      <w:r>
        <w:rPr>
          <w:i/>
          <w:iCs/>
        </w:rPr>
        <w:t>Collaboration in Funding Applications</w:t>
      </w:r>
      <w:r>
        <w:t xml:space="preserve">: The university will be open to partnering with NScD to apply for funding, with a specific focus on </w:t>
      </w:r>
      <w:r w:rsidR="002330BD">
        <w:t xml:space="preserve">incorporating </w:t>
      </w:r>
      <w:r>
        <w:t xml:space="preserve">neutron scattering </w:t>
      </w:r>
      <w:r w:rsidR="002330BD">
        <w:t>into research proposals</w:t>
      </w:r>
    </w:p>
    <w:p w14:paraId="4912E9AF" w14:textId="256D3F21" w:rsidR="008D0F0C" w:rsidRDefault="008D0F0C" w:rsidP="00674F6D">
      <w:pPr>
        <w:rPr>
          <w:b/>
          <w:bCs/>
        </w:rPr>
      </w:pPr>
      <w:proofErr w:type="gramStart"/>
      <w:r>
        <w:rPr>
          <w:b/>
          <w:bCs/>
        </w:rPr>
        <w:t xml:space="preserve">Both </w:t>
      </w:r>
      <w:r w:rsidR="000D48F0">
        <w:rPr>
          <w:b/>
          <w:bCs/>
        </w:rPr>
        <w:t xml:space="preserve"> NScD</w:t>
      </w:r>
      <w:proofErr w:type="gramEnd"/>
      <w:r w:rsidR="000D48F0">
        <w:rPr>
          <w:b/>
          <w:bCs/>
        </w:rPr>
        <w:t xml:space="preserve"> and Key Universities</w:t>
      </w:r>
    </w:p>
    <w:p w14:paraId="4CBB5FA7" w14:textId="3524CEE3" w:rsidR="006C4A93" w:rsidRDefault="00FC5EDC" w:rsidP="00674F6D">
      <w:r>
        <w:rPr>
          <w:i/>
          <w:iCs/>
        </w:rPr>
        <w:t>Co-mentoring students and interns</w:t>
      </w:r>
      <w:proofErr w:type="gramStart"/>
      <w:r>
        <w:t>:  Research</w:t>
      </w:r>
      <w:r w:rsidR="006C4A93">
        <w:t>ers</w:t>
      </w:r>
      <w:proofErr w:type="gramEnd"/>
      <w:r w:rsidR="006C4A93">
        <w:t xml:space="preserve"> will</w:t>
      </w:r>
      <w:r>
        <w:t xml:space="preserve"> </w:t>
      </w:r>
      <w:r w:rsidR="006C4A93">
        <w:t xml:space="preserve">be open to </w:t>
      </w:r>
      <w:r>
        <w:t>co-mentoring students, postdocs, and/or interns to foster a collaborative learning environment.</w:t>
      </w:r>
    </w:p>
    <w:p w14:paraId="318CB54A" w14:textId="77777777" w:rsidR="00FA71A1" w:rsidRDefault="00FC5EDC" w:rsidP="00674F6D">
      <w:r>
        <w:t xml:space="preserve"> </w:t>
      </w:r>
      <w:r w:rsidR="00AD1C2D">
        <w:rPr>
          <w:i/>
          <w:iCs/>
        </w:rPr>
        <w:t>Sustained Efforts</w:t>
      </w:r>
      <w:proofErr w:type="gramStart"/>
      <w:r w:rsidR="00AD1C2D">
        <w:t>:  Both</w:t>
      </w:r>
      <w:proofErr w:type="gramEnd"/>
      <w:r w:rsidR="00AD1C2D">
        <w:t xml:space="preserve"> ORNL and Nexus sites</w:t>
      </w:r>
      <w:r w:rsidR="00FA71A1">
        <w:t xml:space="preserve"> will prioritize efforts that will ensure continuity and support for ongoing projects and outreach. </w:t>
      </w:r>
    </w:p>
    <w:p w14:paraId="1E2622AD" w14:textId="653AA617" w:rsidR="000D48F0" w:rsidRPr="00FC5EDC" w:rsidRDefault="00FA71A1" w:rsidP="00674F6D">
      <w:r>
        <w:rPr>
          <w:i/>
          <w:iCs/>
        </w:rPr>
        <w:t>Collaboration</w:t>
      </w:r>
      <w:proofErr w:type="gramStart"/>
      <w:r>
        <w:t>:  Both</w:t>
      </w:r>
      <w:proofErr w:type="gramEnd"/>
      <w:r>
        <w:t xml:space="preserve"> ORNL and the Nexus sites will organize and host in-person and/or virtual meetings and workshops.  </w:t>
      </w:r>
      <w:r w:rsidR="00FC5EDC">
        <w:t xml:space="preserve"> </w:t>
      </w:r>
    </w:p>
    <w:p w14:paraId="02EE9B7F" w14:textId="2EF0A59B" w:rsidR="00C522A5" w:rsidRDefault="00C522A5" w:rsidP="00674F6D">
      <w:pPr>
        <w:rPr>
          <w:b/>
          <w:bCs/>
          <w:u w:val="single"/>
        </w:rPr>
      </w:pPr>
      <w:r>
        <w:rPr>
          <w:b/>
          <w:bCs/>
          <w:u w:val="single"/>
        </w:rPr>
        <w:t>Benefits of the Neutron Nexus</w:t>
      </w:r>
    </w:p>
    <w:p w14:paraId="2AB8F87E" w14:textId="0CF75CAF" w:rsidR="006F7CA2" w:rsidRPr="006F7CA2" w:rsidRDefault="006F7CA2" w:rsidP="00674F6D">
      <w:pPr>
        <w:rPr>
          <w:b/>
          <w:bCs/>
        </w:rPr>
      </w:pPr>
      <w:r>
        <w:rPr>
          <w:b/>
          <w:bCs/>
        </w:rPr>
        <w:t>To Universities</w:t>
      </w:r>
    </w:p>
    <w:p w14:paraId="5C5CEF1A" w14:textId="458C1972" w:rsidR="00DF3FBB" w:rsidRDefault="00DF3FBB" w:rsidP="00674F6D">
      <w:r>
        <w:rPr>
          <w:i/>
          <w:iCs/>
        </w:rPr>
        <w:t>Workforce development</w:t>
      </w:r>
      <w:proofErr w:type="gramStart"/>
      <w:r>
        <w:rPr>
          <w:i/>
          <w:iCs/>
        </w:rPr>
        <w:t>:</w:t>
      </w:r>
      <w:r>
        <w:t xml:space="preserve">  Undergraduate</w:t>
      </w:r>
      <w:proofErr w:type="gramEnd"/>
      <w:r>
        <w:t>, graduate, and postdocs learn about</w:t>
      </w:r>
      <w:r w:rsidR="00AD57D1">
        <w:t xml:space="preserve"> and could eventually find positions as ORNL Staff or University faculty</w:t>
      </w:r>
    </w:p>
    <w:p w14:paraId="560CD1BB" w14:textId="4FCD8B18" w:rsidR="00AD57D1" w:rsidRDefault="00AD57D1" w:rsidP="00674F6D">
      <w:r>
        <w:rPr>
          <w:i/>
          <w:iCs/>
        </w:rPr>
        <w:t>Funding opportunities</w:t>
      </w:r>
      <w:r>
        <w:t>:  Colla</w:t>
      </w:r>
      <w:r w:rsidR="00DE2174">
        <w:t xml:space="preserve">borations will naturally lead to joint proposals, particularly those which call out user facilities and universities working together.  </w:t>
      </w:r>
    </w:p>
    <w:p w14:paraId="110EA8DD" w14:textId="77777777" w:rsidR="006C5176" w:rsidRDefault="00433335" w:rsidP="00674F6D">
      <w:r>
        <w:rPr>
          <w:i/>
          <w:iCs/>
        </w:rPr>
        <w:t>Collaborations</w:t>
      </w:r>
      <w:proofErr w:type="gramStart"/>
      <w:r>
        <w:t>:  National</w:t>
      </w:r>
      <w:proofErr w:type="gramEnd"/>
      <w:r>
        <w:t xml:space="preserve"> Lab collaborations with universities </w:t>
      </w:r>
      <w:r w:rsidR="008920D1">
        <w:t xml:space="preserve">lead to innovative applications in neutron scattering and broaden the scientific scope of the technique.  </w:t>
      </w:r>
      <w:r w:rsidR="003355D0">
        <w:t xml:space="preserve">This </w:t>
      </w:r>
      <w:r w:rsidR="003355D0">
        <w:lastRenderedPageBreak/>
        <w:t>synergy leads to new techniques that can be used to study new s</w:t>
      </w:r>
      <w:r w:rsidR="006C5176">
        <w:t>y</w:t>
      </w:r>
      <w:r w:rsidR="003355D0">
        <w:t>stems, leading to high impact publications</w:t>
      </w:r>
      <w:r w:rsidR="006C5176">
        <w:t xml:space="preserve"> and long-standing, productive working relationships.</w:t>
      </w:r>
    </w:p>
    <w:p w14:paraId="6674B037" w14:textId="6A9B3C50" w:rsidR="00433335" w:rsidRDefault="006F7CA2" w:rsidP="00674F6D">
      <w:r>
        <w:rPr>
          <w:i/>
          <w:iCs/>
        </w:rPr>
        <w:t>Sustainability</w:t>
      </w:r>
      <w:proofErr w:type="gramStart"/>
      <w:r>
        <w:rPr>
          <w:i/>
          <w:iCs/>
        </w:rPr>
        <w:t xml:space="preserve">: </w:t>
      </w:r>
      <w:r w:rsidR="00882774">
        <w:t xml:space="preserve"> Historically</w:t>
      </w:r>
      <w:proofErr w:type="gramEnd"/>
      <w:r w:rsidR="00882774">
        <w:t>, there have been single</w:t>
      </w:r>
      <w:r w:rsidR="00822651">
        <w:t xml:space="preserve">-event engagements between ORNL and universities via site visits and workshops, but the Nexus intends to maintain sustained </w:t>
      </w:r>
      <w:r w:rsidR="00C2322F">
        <w:t xml:space="preserve">collaboration </w:t>
      </w:r>
      <w:r w:rsidR="00822651">
        <w:t xml:space="preserve">efforts in both directions.  </w:t>
      </w:r>
    </w:p>
    <w:p w14:paraId="3F3928A7" w14:textId="24CB035C" w:rsidR="00C522A5" w:rsidRPr="002F43B8" w:rsidRDefault="00FB02FC" w:rsidP="00674F6D">
      <w:r>
        <w:rPr>
          <w:i/>
          <w:iCs/>
        </w:rPr>
        <w:t xml:space="preserve">Increased </w:t>
      </w:r>
      <w:r w:rsidR="008F0559">
        <w:rPr>
          <w:i/>
          <w:iCs/>
        </w:rPr>
        <w:t xml:space="preserve">research </w:t>
      </w:r>
      <w:r>
        <w:rPr>
          <w:i/>
          <w:iCs/>
        </w:rPr>
        <w:t>impact</w:t>
      </w:r>
      <w:proofErr w:type="gramStart"/>
      <w:r>
        <w:t xml:space="preserve">:  </w:t>
      </w:r>
      <w:r w:rsidR="00880B33">
        <w:t>The</w:t>
      </w:r>
      <w:proofErr w:type="gramEnd"/>
      <w:r w:rsidR="00880B33">
        <w:t xml:space="preserve"> Nexus will facilitate effective interactions, enabling researchers to leverage cutting-edge neutron</w:t>
      </w:r>
      <w:r w:rsidR="0030402C">
        <w:t xml:space="preserve"> scatting</w:t>
      </w:r>
      <w:r w:rsidR="00880B33">
        <w:t xml:space="preserve"> technology and </w:t>
      </w:r>
      <w:r w:rsidR="0030402C">
        <w:t>analysis expertise</w:t>
      </w:r>
      <w:r w:rsidR="002F43B8">
        <w:t xml:space="preserve">. </w:t>
      </w:r>
    </w:p>
    <w:p w14:paraId="452F1909" w14:textId="3C8874A7" w:rsidR="00C522A5" w:rsidRDefault="00C522A5" w:rsidP="00674F6D">
      <w:pPr>
        <w:rPr>
          <w:b/>
          <w:bCs/>
        </w:rPr>
      </w:pPr>
      <w:r>
        <w:rPr>
          <w:b/>
          <w:bCs/>
        </w:rPr>
        <w:t>To ORNL</w:t>
      </w:r>
    </w:p>
    <w:p w14:paraId="689E1901" w14:textId="6987BE2A" w:rsidR="002F43B8" w:rsidRDefault="009F120C" w:rsidP="00674F6D">
      <w:r>
        <w:rPr>
          <w:i/>
          <w:iCs/>
        </w:rPr>
        <w:t>Increased user base</w:t>
      </w:r>
      <w:r>
        <w:t xml:space="preserve">: </w:t>
      </w:r>
      <w:proofErr w:type="gramStart"/>
      <w:r>
        <w:t xml:space="preserve"> The Nexus</w:t>
      </w:r>
      <w:proofErr w:type="gramEnd"/>
      <w:r>
        <w:t xml:space="preserve"> will increase the number of researchers who use the facility, keeping the neutron scattering community strong</w:t>
      </w:r>
      <w:r w:rsidR="00722642">
        <w:t xml:space="preserve"> as we lean into the development of the Second Target Station.</w:t>
      </w:r>
    </w:p>
    <w:p w14:paraId="22F1CF7B" w14:textId="5A3231C5" w:rsidR="00722642" w:rsidRDefault="0084500F" w:rsidP="00674F6D">
      <w:r>
        <w:rPr>
          <w:i/>
          <w:iCs/>
        </w:rPr>
        <w:t>Diverse science</w:t>
      </w:r>
      <w:proofErr w:type="gramStart"/>
      <w:r>
        <w:t>:  The</w:t>
      </w:r>
      <w:proofErr w:type="gramEnd"/>
      <w:r>
        <w:t xml:space="preserve"> Nexus collaborations will identify and cultivate non-traditional scientific applications for neutron scattering. </w:t>
      </w:r>
    </w:p>
    <w:p w14:paraId="35D6996C" w14:textId="334A25DC" w:rsidR="0084500F" w:rsidRDefault="0084500F" w:rsidP="00674F6D">
      <w:r>
        <w:rPr>
          <w:i/>
          <w:iCs/>
        </w:rPr>
        <w:t>New technology</w:t>
      </w:r>
      <w:proofErr w:type="gramStart"/>
      <w:r>
        <w:t>:  Collaborations</w:t>
      </w:r>
      <w:proofErr w:type="gramEnd"/>
      <w:r>
        <w:t xml:space="preserve"> between NScD and </w:t>
      </w:r>
      <w:r w:rsidR="000C1014">
        <w:t>Universities</w:t>
      </w:r>
      <w:r>
        <w:t xml:space="preserve"> </w:t>
      </w:r>
      <w:r w:rsidR="007553BC">
        <w:t xml:space="preserve">will help increase the applications for neutron scattering and result in new sample environment conditions and software resources via creative </w:t>
      </w:r>
      <w:r w:rsidR="000C1014">
        <w:t>interactions between researchers</w:t>
      </w:r>
      <w:r w:rsidR="00E13285">
        <w:t xml:space="preserve"> that push the boundaries of existing capabilities.</w:t>
      </w:r>
    </w:p>
    <w:p w14:paraId="568C2C5B" w14:textId="004F8B92" w:rsidR="000C1014" w:rsidRDefault="000C1014" w:rsidP="00674F6D">
      <w:r>
        <w:rPr>
          <w:i/>
          <w:iCs/>
        </w:rPr>
        <w:t>Workforce development</w:t>
      </w:r>
      <w:proofErr w:type="gramStart"/>
      <w:r>
        <w:t xml:space="preserve">:  </w:t>
      </w:r>
      <w:r w:rsidR="00165539">
        <w:t>Through</w:t>
      </w:r>
      <w:proofErr w:type="gramEnd"/>
      <w:r w:rsidR="00165539">
        <w:t xml:space="preserve"> sustained interactions between NScD and Universities, a professional pipeline of highly skilled </w:t>
      </w:r>
      <w:r w:rsidR="009E2082">
        <w:t>scientists, researchers, and technicians will be developed</w:t>
      </w:r>
      <w:r w:rsidR="00034681">
        <w:t>.</w:t>
      </w:r>
    </w:p>
    <w:p w14:paraId="597644C0" w14:textId="1796E8E7" w:rsidR="00EF33BF" w:rsidRDefault="00EF33BF" w:rsidP="00674F6D">
      <w:r>
        <w:rPr>
          <w:b/>
          <w:bCs/>
          <w:u w:val="single"/>
        </w:rPr>
        <w:t>Metrics to measure success</w:t>
      </w:r>
    </w:p>
    <w:p w14:paraId="09417BEB" w14:textId="03FBC183" w:rsidR="00EF33BF" w:rsidRDefault="00EF33BF" w:rsidP="00674F6D">
      <w:r>
        <w:t xml:space="preserve">To hold NScD and the Nexus sites accountable, </w:t>
      </w:r>
      <w:r w:rsidR="00C62878">
        <w:t xml:space="preserve">periodic reviews will take place to determine strengths and weaknesses in the established </w:t>
      </w:r>
      <w:r w:rsidR="00993B0D">
        <w:t xml:space="preserve">collaboration to guide a </w:t>
      </w:r>
      <w:r w:rsidR="005843E1">
        <w:t>productive path forward.  Metrics can include, but are not limited to:</w:t>
      </w:r>
    </w:p>
    <w:p w14:paraId="3F320C3F" w14:textId="7B166A0D" w:rsidR="005843E1" w:rsidRDefault="005843E1" w:rsidP="005843E1">
      <w:pPr>
        <w:pStyle w:val="ListParagraph"/>
        <w:numPr>
          <w:ilvl w:val="0"/>
          <w:numId w:val="1"/>
        </w:numPr>
      </w:pPr>
      <w:r>
        <w:t xml:space="preserve">Number of </w:t>
      </w:r>
      <w:r w:rsidR="00DB607A">
        <w:t xml:space="preserve">SNS/HFIR users from key </w:t>
      </w:r>
      <w:proofErr w:type="gramStart"/>
      <w:r w:rsidR="00DB607A">
        <w:t>institution</w:t>
      </w:r>
      <w:proofErr w:type="gramEnd"/>
      <w:r w:rsidR="00DB607A">
        <w:t xml:space="preserve"> and regional schools</w:t>
      </w:r>
    </w:p>
    <w:p w14:paraId="6F7F2D2B" w14:textId="71F4976E" w:rsidR="00DB607A" w:rsidRDefault="00DB607A" w:rsidP="005843E1">
      <w:pPr>
        <w:pStyle w:val="ListParagraph"/>
        <w:numPr>
          <w:ilvl w:val="0"/>
          <w:numId w:val="1"/>
        </w:numPr>
      </w:pPr>
      <w:r>
        <w:t>Joint publications and impact</w:t>
      </w:r>
    </w:p>
    <w:p w14:paraId="0766BE16" w14:textId="2E51224B" w:rsidR="00DB607A" w:rsidRDefault="00DB607A" w:rsidP="005843E1">
      <w:pPr>
        <w:pStyle w:val="ListParagraph"/>
        <w:numPr>
          <w:ilvl w:val="0"/>
          <w:numId w:val="1"/>
        </w:numPr>
      </w:pPr>
      <w:r>
        <w:t xml:space="preserve">Internships and sabbaticals </w:t>
      </w:r>
      <w:r w:rsidR="00F94F91">
        <w:t>of Nexus researchers at ORNL</w:t>
      </w:r>
    </w:p>
    <w:p w14:paraId="7E52BFEC" w14:textId="5547241D" w:rsidR="00F94F91" w:rsidRDefault="00F94F91" w:rsidP="00F94F91">
      <w:pPr>
        <w:pStyle w:val="ListParagraph"/>
        <w:numPr>
          <w:ilvl w:val="0"/>
          <w:numId w:val="1"/>
        </w:numPr>
      </w:pPr>
      <w:r>
        <w:t>Student participation in Nexus program (</w:t>
      </w:r>
      <w:r w:rsidR="00CB6E95">
        <w:t>beyond users, examples include workshop participants</w:t>
      </w:r>
      <w:r w:rsidR="007714F6">
        <w:t>)</w:t>
      </w:r>
    </w:p>
    <w:p w14:paraId="543FB221" w14:textId="14779B30" w:rsidR="007714F6" w:rsidRDefault="007714F6" w:rsidP="00F94F91">
      <w:pPr>
        <w:pStyle w:val="ListParagraph"/>
        <w:numPr>
          <w:ilvl w:val="0"/>
          <w:numId w:val="1"/>
        </w:numPr>
      </w:pPr>
      <w:r>
        <w:t>Collaborative proposals submitted</w:t>
      </w:r>
    </w:p>
    <w:p w14:paraId="6B45B668" w14:textId="56F47E29" w:rsidR="007714F6" w:rsidRPr="00EF33BF" w:rsidRDefault="007714F6" w:rsidP="00F94F91">
      <w:pPr>
        <w:pStyle w:val="ListParagraph"/>
        <w:numPr>
          <w:ilvl w:val="0"/>
          <w:numId w:val="1"/>
        </w:numPr>
      </w:pPr>
      <w:r>
        <w:t>Participation in educational activities</w:t>
      </w:r>
    </w:p>
    <w:p w14:paraId="4414F3A3" w14:textId="77777777" w:rsidR="00034681" w:rsidRDefault="00034681" w:rsidP="00674F6D">
      <w:pPr>
        <w:rPr>
          <w:b/>
          <w:bCs/>
          <w:u w:val="single"/>
        </w:rPr>
      </w:pPr>
    </w:p>
    <w:p w14:paraId="0304250F" w14:textId="06AA0881" w:rsidR="0059181F" w:rsidRDefault="0059181F" w:rsidP="00674F6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Flexibility and Tailored Outcomes</w:t>
      </w:r>
    </w:p>
    <w:p w14:paraId="20962BF8" w14:textId="762E4D94" w:rsidR="0059181F" w:rsidRPr="0059181F" w:rsidRDefault="00C07B9F" w:rsidP="00674F6D">
      <w:r>
        <w:t xml:space="preserve">The ideas presented in this document </w:t>
      </w:r>
      <w:r w:rsidR="00C86C06">
        <w:t xml:space="preserve">are a guide that speaks </w:t>
      </w:r>
      <w:proofErr w:type="gramStart"/>
      <w:r w:rsidR="00C86C06">
        <w:t>to</w:t>
      </w:r>
      <w:proofErr w:type="gramEnd"/>
      <w:r w:rsidR="00C86C06">
        <w:t xml:space="preserve"> the intent of </w:t>
      </w:r>
      <w:r w:rsidR="00B24C81">
        <w:t>a Neutron Nexus</w:t>
      </w:r>
      <w:r w:rsidR="00BD02BD">
        <w:t xml:space="preserve"> collaboration</w:t>
      </w:r>
      <w:r w:rsidR="00B24C81">
        <w:t>.</w:t>
      </w:r>
      <w:r w:rsidR="00C42E8E">
        <w:t xml:space="preserve"> </w:t>
      </w:r>
      <w:r w:rsidR="00B24C81">
        <w:t>Each</w:t>
      </w:r>
      <w:r w:rsidR="0059181F">
        <w:t xml:space="preserve"> Nexus site will </w:t>
      </w:r>
      <w:r w:rsidR="00884807">
        <w:t xml:space="preserve">look a little different </w:t>
      </w:r>
      <w:r w:rsidR="00C42E8E">
        <w:t xml:space="preserve">based on </w:t>
      </w:r>
      <w:r w:rsidR="00884807">
        <w:t xml:space="preserve">needs and research strengths.   NScD will work with </w:t>
      </w:r>
      <w:r w:rsidR="00543AF1">
        <w:t xml:space="preserve">each Nexus </w:t>
      </w:r>
      <w:r w:rsidR="00B24C81">
        <w:t>group</w:t>
      </w:r>
      <w:r w:rsidR="00543AF1">
        <w:t xml:space="preserve"> to ensure maximum impact </w:t>
      </w:r>
      <w:r w:rsidR="0003216E">
        <w:t>and foster a deeper understanding</w:t>
      </w:r>
      <w:r w:rsidR="00B24C81">
        <w:t xml:space="preserve"> of</w:t>
      </w:r>
      <w:r w:rsidR="0003216E">
        <w:t xml:space="preserve"> and stronger engagement with neutron scattering techniques.  </w:t>
      </w:r>
    </w:p>
    <w:sectPr w:rsidR="0059181F" w:rsidRPr="0059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37327"/>
    <w:multiLevelType w:val="hybridMultilevel"/>
    <w:tmpl w:val="B9D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D"/>
    <w:rsid w:val="000157C6"/>
    <w:rsid w:val="00021C64"/>
    <w:rsid w:val="0003216E"/>
    <w:rsid w:val="00034681"/>
    <w:rsid w:val="0005448C"/>
    <w:rsid w:val="00064222"/>
    <w:rsid w:val="000C1014"/>
    <w:rsid w:val="000C2E1A"/>
    <w:rsid w:val="000D48F0"/>
    <w:rsid w:val="000E0F04"/>
    <w:rsid w:val="00106715"/>
    <w:rsid w:val="00125774"/>
    <w:rsid w:val="00165539"/>
    <w:rsid w:val="00166D11"/>
    <w:rsid w:val="00167436"/>
    <w:rsid w:val="00176883"/>
    <w:rsid w:val="001A0840"/>
    <w:rsid w:val="001C394A"/>
    <w:rsid w:val="001C728C"/>
    <w:rsid w:val="001E0AE4"/>
    <w:rsid w:val="002330BD"/>
    <w:rsid w:val="00243F3E"/>
    <w:rsid w:val="002F43B8"/>
    <w:rsid w:val="00301C9D"/>
    <w:rsid w:val="0030402C"/>
    <w:rsid w:val="003355D0"/>
    <w:rsid w:val="00365C2F"/>
    <w:rsid w:val="00367936"/>
    <w:rsid w:val="003C7A4D"/>
    <w:rsid w:val="003F7F03"/>
    <w:rsid w:val="0043196F"/>
    <w:rsid w:val="00431D93"/>
    <w:rsid w:val="00433335"/>
    <w:rsid w:val="0045635A"/>
    <w:rsid w:val="004733C0"/>
    <w:rsid w:val="004942A3"/>
    <w:rsid w:val="004F7452"/>
    <w:rsid w:val="0050031F"/>
    <w:rsid w:val="00512EC5"/>
    <w:rsid w:val="00543AF1"/>
    <w:rsid w:val="005468B2"/>
    <w:rsid w:val="005843E1"/>
    <w:rsid w:val="0059181F"/>
    <w:rsid w:val="005A01FC"/>
    <w:rsid w:val="005D2D25"/>
    <w:rsid w:val="0060649A"/>
    <w:rsid w:val="00610AB3"/>
    <w:rsid w:val="006613C5"/>
    <w:rsid w:val="0066525B"/>
    <w:rsid w:val="00672062"/>
    <w:rsid w:val="00674F6D"/>
    <w:rsid w:val="006B67FE"/>
    <w:rsid w:val="006C483D"/>
    <w:rsid w:val="006C4A93"/>
    <w:rsid w:val="006C5176"/>
    <w:rsid w:val="006D1394"/>
    <w:rsid w:val="006D721C"/>
    <w:rsid w:val="006E40CF"/>
    <w:rsid w:val="006F53C9"/>
    <w:rsid w:val="006F7CA2"/>
    <w:rsid w:val="00722642"/>
    <w:rsid w:val="007449BF"/>
    <w:rsid w:val="007553BC"/>
    <w:rsid w:val="00760D7B"/>
    <w:rsid w:val="007714F6"/>
    <w:rsid w:val="00787CA4"/>
    <w:rsid w:val="00822651"/>
    <w:rsid w:val="00827757"/>
    <w:rsid w:val="00835E4A"/>
    <w:rsid w:val="0084500F"/>
    <w:rsid w:val="00851234"/>
    <w:rsid w:val="00872A9D"/>
    <w:rsid w:val="008756B6"/>
    <w:rsid w:val="00880B33"/>
    <w:rsid w:val="00882774"/>
    <w:rsid w:val="00884807"/>
    <w:rsid w:val="00886ED8"/>
    <w:rsid w:val="008920D1"/>
    <w:rsid w:val="008978D6"/>
    <w:rsid w:val="008B490D"/>
    <w:rsid w:val="008C6371"/>
    <w:rsid w:val="008D0F0C"/>
    <w:rsid w:val="008F0559"/>
    <w:rsid w:val="008F3599"/>
    <w:rsid w:val="00922EA4"/>
    <w:rsid w:val="00987A3B"/>
    <w:rsid w:val="00993B0D"/>
    <w:rsid w:val="009B0553"/>
    <w:rsid w:val="009D2665"/>
    <w:rsid w:val="009E2082"/>
    <w:rsid w:val="009F120C"/>
    <w:rsid w:val="00A165D1"/>
    <w:rsid w:val="00A16B83"/>
    <w:rsid w:val="00A421EE"/>
    <w:rsid w:val="00A42769"/>
    <w:rsid w:val="00A44EE1"/>
    <w:rsid w:val="00A50BE3"/>
    <w:rsid w:val="00A651B6"/>
    <w:rsid w:val="00A969DD"/>
    <w:rsid w:val="00AD13D0"/>
    <w:rsid w:val="00AD1C2D"/>
    <w:rsid w:val="00AD57D1"/>
    <w:rsid w:val="00AF3F39"/>
    <w:rsid w:val="00B0451E"/>
    <w:rsid w:val="00B24C81"/>
    <w:rsid w:val="00B55D08"/>
    <w:rsid w:val="00B56440"/>
    <w:rsid w:val="00B7450D"/>
    <w:rsid w:val="00BD02BD"/>
    <w:rsid w:val="00C022FD"/>
    <w:rsid w:val="00C07B9F"/>
    <w:rsid w:val="00C12EC5"/>
    <w:rsid w:val="00C2322F"/>
    <w:rsid w:val="00C261A1"/>
    <w:rsid w:val="00C42E8E"/>
    <w:rsid w:val="00C522A5"/>
    <w:rsid w:val="00C5749C"/>
    <w:rsid w:val="00C62878"/>
    <w:rsid w:val="00C8260C"/>
    <w:rsid w:val="00C86C06"/>
    <w:rsid w:val="00C91890"/>
    <w:rsid w:val="00CB6533"/>
    <w:rsid w:val="00CB6E95"/>
    <w:rsid w:val="00CF1DDA"/>
    <w:rsid w:val="00CF2F7E"/>
    <w:rsid w:val="00D016AE"/>
    <w:rsid w:val="00D06E6A"/>
    <w:rsid w:val="00D204C1"/>
    <w:rsid w:val="00D26869"/>
    <w:rsid w:val="00D26E3E"/>
    <w:rsid w:val="00D36883"/>
    <w:rsid w:val="00D90829"/>
    <w:rsid w:val="00DB0596"/>
    <w:rsid w:val="00DB23DE"/>
    <w:rsid w:val="00DB607A"/>
    <w:rsid w:val="00DD1B10"/>
    <w:rsid w:val="00DD5CA0"/>
    <w:rsid w:val="00DE2174"/>
    <w:rsid w:val="00DF3FBB"/>
    <w:rsid w:val="00E13285"/>
    <w:rsid w:val="00E25F84"/>
    <w:rsid w:val="00E92840"/>
    <w:rsid w:val="00ED2FE0"/>
    <w:rsid w:val="00EE3B35"/>
    <w:rsid w:val="00EF272A"/>
    <w:rsid w:val="00EF33BF"/>
    <w:rsid w:val="00F2747F"/>
    <w:rsid w:val="00F443EF"/>
    <w:rsid w:val="00F47417"/>
    <w:rsid w:val="00F94F91"/>
    <w:rsid w:val="00F9544B"/>
    <w:rsid w:val="00FA3228"/>
    <w:rsid w:val="00FA71A1"/>
    <w:rsid w:val="00FA7902"/>
    <w:rsid w:val="00FB02FC"/>
    <w:rsid w:val="00FC5EDC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A32D"/>
  <w15:chartTrackingRefBased/>
  <w15:docId w15:val="{44FEFF47-9A95-4B1B-975E-F7EAC60D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7549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Dolgos, Michelle R.</dc:creator>
  <cp:keywords/>
  <dc:description/>
  <cp:lastModifiedBy>Dolgos, Michelle R.</cp:lastModifiedBy>
  <cp:revision>4</cp:revision>
  <dcterms:created xsi:type="dcterms:W3CDTF">2025-12-05T21:54:00Z</dcterms:created>
  <dcterms:modified xsi:type="dcterms:W3CDTF">2026-01-30T19:36:00Z</dcterms:modified>
</cp:coreProperties>
</file>