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9D44" w14:textId="51907FB6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Request for</w:t>
      </w:r>
      <w:r w:rsidR="00287EA3">
        <w:rPr>
          <w:b/>
          <w:bCs/>
        </w:rPr>
        <w:t xml:space="preserve"> Interest</w:t>
      </w:r>
      <w:r w:rsidRPr="00040C3E">
        <w:rPr>
          <w:b/>
          <w:bCs/>
        </w:rPr>
        <w:t>: Neutron Nexus Site Partnership</w:t>
      </w:r>
    </w:p>
    <w:p w14:paraId="07B50F20" w14:textId="77777777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Issued by:</w:t>
      </w:r>
    </w:p>
    <w:p w14:paraId="4811F4CC" w14:textId="77777777" w:rsidR="00040C3E" w:rsidRPr="00040C3E" w:rsidRDefault="00040C3E" w:rsidP="00040C3E">
      <w:r w:rsidRPr="00040C3E">
        <w:t>Oak Ridge National Laboratory (ORNL) – Neutron Sciences Directorate (NScD)</w:t>
      </w:r>
    </w:p>
    <w:p w14:paraId="5E449514" w14:textId="50B2A1E1" w:rsidR="00040C3E" w:rsidRPr="0090393E" w:rsidRDefault="00077308" w:rsidP="00040C3E">
      <w:r w:rsidRPr="0090393E">
        <w:rPr>
          <w:b/>
          <w:bCs/>
        </w:rPr>
        <w:t>Document</w:t>
      </w:r>
      <w:r w:rsidR="00040C3E" w:rsidRPr="0090393E">
        <w:rPr>
          <w:b/>
          <w:bCs/>
        </w:rPr>
        <w:t xml:space="preserve"> Due Date:</w:t>
      </w:r>
      <w:r w:rsidR="0090393E" w:rsidRPr="0090393E">
        <w:rPr>
          <w:b/>
          <w:bCs/>
        </w:rPr>
        <w:t xml:space="preserve">  </w:t>
      </w:r>
      <w:r w:rsidR="0090393E" w:rsidRPr="0090393E">
        <w:t>Open</w:t>
      </w:r>
      <w:r w:rsidR="0090393E">
        <w:t xml:space="preserve"> call with rolling admissions</w:t>
      </w:r>
    </w:p>
    <w:p w14:paraId="0818019A" w14:textId="77777777" w:rsidR="00040C3E" w:rsidRPr="00040C3E" w:rsidRDefault="00000000" w:rsidP="00040C3E">
      <w:r>
        <w:pict w14:anchorId="1F0C56F9">
          <v:rect id="_x0000_i1025" style="width:0;height:1.5pt" o:hralign="center" o:hrstd="t" o:hr="t" fillcolor="#a0a0a0" stroked="f"/>
        </w:pict>
      </w:r>
    </w:p>
    <w:p w14:paraId="1C02228D" w14:textId="77777777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Overview</w:t>
      </w:r>
    </w:p>
    <w:p w14:paraId="18F43824" w14:textId="7E3794CB" w:rsidR="00040C3E" w:rsidRPr="00040C3E" w:rsidRDefault="00040C3E" w:rsidP="00040C3E">
      <w:r w:rsidRPr="00040C3E">
        <w:t xml:space="preserve">The Neutron Sciences Directorate at ORNL invites proposals from R1 universities interested in becoming a </w:t>
      </w:r>
      <w:r w:rsidRPr="00040C3E">
        <w:rPr>
          <w:b/>
          <w:bCs/>
        </w:rPr>
        <w:t>Neutron Nexus site</w:t>
      </w:r>
      <w:r w:rsidRPr="00040C3E">
        <w:t>. This strategic partnership aims to expand the neutron scattering user community, foster collaborative research, and enhance workforce development through sustained engagement between ORNL and academic institutions.</w:t>
      </w:r>
      <w:r w:rsidR="00675EAE">
        <w:t xml:space="preserve">  The university doesn’t have to consider themselves as having extensive expertise in neutron scattering, but there should be key faculty identified who have experience </w:t>
      </w:r>
      <w:r w:rsidR="00CF4542">
        <w:t xml:space="preserve">and </w:t>
      </w:r>
      <w:r w:rsidR="00FB1534">
        <w:t>can</w:t>
      </w:r>
      <w:r w:rsidR="00E3533A">
        <w:t xml:space="preserve"> effectively</w:t>
      </w:r>
      <w:r w:rsidR="00FB1534">
        <w:t xml:space="preserve"> reach out to colleagues who may benefit from the technique.</w:t>
      </w:r>
    </w:p>
    <w:p w14:paraId="2486407D" w14:textId="77777777" w:rsidR="00675EAE" w:rsidRDefault="00040C3E" w:rsidP="00040C3E">
      <w:r w:rsidRPr="00040C3E">
        <w:t>Selected Nexus sites will serve as regional hubs for neutron science outreach, education, and collaboration, with a focus on long-term impact and mutual benefit.</w:t>
      </w:r>
      <w:r w:rsidR="005B34C8">
        <w:t xml:space="preserve">  </w:t>
      </w:r>
    </w:p>
    <w:p w14:paraId="513C7CA4" w14:textId="77777777" w:rsidR="00040C3E" w:rsidRPr="00040C3E" w:rsidRDefault="00000000" w:rsidP="00040C3E">
      <w:r>
        <w:pict w14:anchorId="37715D5B">
          <v:rect id="_x0000_i1026" style="width:0;height:1.5pt" o:hralign="center" o:hrstd="t" o:hr="t" fillcolor="#a0a0a0" stroked="f"/>
        </w:pict>
      </w:r>
    </w:p>
    <w:p w14:paraId="188676B9" w14:textId="77777777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Eligibility Criteria</w:t>
      </w:r>
    </w:p>
    <w:p w14:paraId="79855432" w14:textId="77777777" w:rsidR="00040C3E" w:rsidRPr="0033546E" w:rsidRDefault="00040C3E" w:rsidP="00040C3E">
      <w:pPr>
        <w:numPr>
          <w:ilvl w:val="0"/>
          <w:numId w:val="1"/>
        </w:numPr>
      </w:pPr>
      <w:r w:rsidRPr="0033546E">
        <w:t>Must be a Carnegie-classified R1 university</w:t>
      </w:r>
    </w:p>
    <w:p w14:paraId="0AFBFCD3" w14:textId="5A8FF7F4" w:rsidR="00040C3E" w:rsidRPr="0033546E" w:rsidRDefault="00040C3E" w:rsidP="00040C3E">
      <w:pPr>
        <w:numPr>
          <w:ilvl w:val="0"/>
          <w:numId w:val="1"/>
        </w:numPr>
      </w:pPr>
      <w:r w:rsidRPr="0033546E">
        <w:t>Demonstrated capacity to engage regional institutions (e.g., community colleges, MSIs,</w:t>
      </w:r>
      <w:r w:rsidR="00BE2F76">
        <w:t xml:space="preserve"> PUIs, </w:t>
      </w:r>
      <w:r w:rsidRPr="0033546E">
        <w:t xml:space="preserve"> technical schools)</w:t>
      </w:r>
    </w:p>
    <w:p w14:paraId="001EEB78" w14:textId="77777777" w:rsidR="00040C3E" w:rsidRPr="0033546E" w:rsidRDefault="00040C3E" w:rsidP="00040C3E">
      <w:pPr>
        <w:numPr>
          <w:ilvl w:val="0"/>
          <w:numId w:val="1"/>
        </w:numPr>
      </w:pPr>
      <w:r w:rsidRPr="0033546E">
        <w:t>Commitment to educational integration of neutron scattering</w:t>
      </w:r>
    </w:p>
    <w:p w14:paraId="3D3C12A4" w14:textId="77777777" w:rsidR="00040C3E" w:rsidRPr="0033546E" w:rsidRDefault="00040C3E" w:rsidP="00040C3E">
      <w:pPr>
        <w:numPr>
          <w:ilvl w:val="0"/>
          <w:numId w:val="1"/>
        </w:numPr>
      </w:pPr>
      <w:r w:rsidRPr="0033546E">
        <w:t>Institutional support for collaborative research and workforce development</w:t>
      </w:r>
    </w:p>
    <w:p w14:paraId="44A3F253" w14:textId="77777777" w:rsidR="00040C3E" w:rsidRPr="00040C3E" w:rsidRDefault="00000000" w:rsidP="00040C3E">
      <w:r>
        <w:pict w14:anchorId="1317502A">
          <v:rect id="_x0000_i1027" style="width:0;height:1.5pt" o:hralign="center" o:hrstd="t" o:hr="t" fillcolor="#a0a0a0" stroked="f"/>
        </w:pict>
      </w:r>
    </w:p>
    <w:p w14:paraId="60942CB9" w14:textId="77777777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Proposal Requirements</w:t>
      </w:r>
    </w:p>
    <w:p w14:paraId="2F84957E" w14:textId="77777777" w:rsidR="00040C3E" w:rsidRDefault="00040C3E" w:rsidP="00040C3E">
      <w:r w:rsidRPr="00040C3E">
        <w:t>Proposals should address the following components:</w:t>
      </w:r>
    </w:p>
    <w:p w14:paraId="0C67C5EA" w14:textId="77777777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1. Institutional Profile</w:t>
      </w:r>
    </w:p>
    <w:p w14:paraId="04204BE6" w14:textId="0AEFBA63" w:rsidR="00040C3E" w:rsidRPr="00040C3E" w:rsidRDefault="00040C3E" w:rsidP="00040C3E">
      <w:pPr>
        <w:numPr>
          <w:ilvl w:val="0"/>
          <w:numId w:val="2"/>
        </w:numPr>
      </w:pPr>
      <w:r w:rsidRPr="00040C3E">
        <w:t xml:space="preserve">Overview of university research strengths </w:t>
      </w:r>
      <w:r w:rsidR="00A84606">
        <w:t xml:space="preserve">and </w:t>
      </w:r>
      <w:r w:rsidR="0033546E">
        <w:t>how neutron scattering can benefit the research program</w:t>
      </w:r>
    </w:p>
    <w:p w14:paraId="660C5845" w14:textId="77777777" w:rsidR="00040C3E" w:rsidRPr="00040C3E" w:rsidRDefault="00040C3E" w:rsidP="00040C3E">
      <w:pPr>
        <w:numPr>
          <w:ilvl w:val="0"/>
          <w:numId w:val="2"/>
        </w:numPr>
      </w:pPr>
      <w:r w:rsidRPr="00040C3E">
        <w:lastRenderedPageBreak/>
        <w:t>Description of existing infrastructure, faculty expertise, and interdisciplinary programs</w:t>
      </w:r>
    </w:p>
    <w:p w14:paraId="02A3453B" w14:textId="77777777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2. Outreach Ecosystem</w:t>
      </w:r>
    </w:p>
    <w:p w14:paraId="4CA3AD11" w14:textId="77777777" w:rsidR="00040C3E" w:rsidRPr="00040C3E" w:rsidRDefault="00040C3E" w:rsidP="00040C3E">
      <w:pPr>
        <w:numPr>
          <w:ilvl w:val="0"/>
          <w:numId w:val="3"/>
        </w:numPr>
      </w:pPr>
      <w:r w:rsidRPr="00040C3E">
        <w:t>Plan for engaging regional institutions in neutron science education and collaboration</w:t>
      </w:r>
    </w:p>
    <w:p w14:paraId="3E334DB4" w14:textId="77777777" w:rsidR="00040C3E" w:rsidRPr="00040C3E" w:rsidRDefault="00040C3E" w:rsidP="00040C3E">
      <w:pPr>
        <w:numPr>
          <w:ilvl w:val="0"/>
          <w:numId w:val="3"/>
        </w:numPr>
      </w:pPr>
      <w:r w:rsidRPr="00040C3E">
        <w:t>Existing partnerships or networks that support outreach</w:t>
      </w:r>
    </w:p>
    <w:p w14:paraId="5138CBC8" w14:textId="77777777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3. Educational Integration</w:t>
      </w:r>
    </w:p>
    <w:p w14:paraId="0AEE85E3" w14:textId="77777777" w:rsidR="00040C3E" w:rsidRPr="00040C3E" w:rsidRDefault="00040C3E" w:rsidP="00040C3E">
      <w:pPr>
        <w:numPr>
          <w:ilvl w:val="0"/>
          <w:numId w:val="4"/>
        </w:numPr>
      </w:pPr>
      <w:r w:rsidRPr="00040C3E">
        <w:t>Strategy for incorporating neutron scattering into undergraduate and graduate curricula</w:t>
      </w:r>
    </w:p>
    <w:p w14:paraId="7B92FADA" w14:textId="77777777" w:rsidR="00040C3E" w:rsidRPr="00040C3E" w:rsidRDefault="00040C3E" w:rsidP="00040C3E">
      <w:pPr>
        <w:numPr>
          <w:ilvl w:val="0"/>
          <w:numId w:val="4"/>
        </w:numPr>
      </w:pPr>
      <w:r w:rsidRPr="00040C3E">
        <w:t>Opportunities for guest lectures, workshops, and student engagement</w:t>
      </w:r>
    </w:p>
    <w:p w14:paraId="50AE6F89" w14:textId="77777777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4. Collaborative Capacity</w:t>
      </w:r>
    </w:p>
    <w:p w14:paraId="4EF9BBCD" w14:textId="77777777" w:rsidR="00040C3E" w:rsidRPr="00040C3E" w:rsidRDefault="00040C3E" w:rsidP="00040C3E">
      <w:pPr>
        <w:numPr>
          <w:ilvl w:val="0"/>
          <w:numId w:val="5"/>
        </w:numPr>
      </w:pPr>
      <w:r w:rsidRPr="00040C3E">
        <w:t>Willingness to pursue joint proposals, co-supervise students/postdocs, and host ORNL staff</w:t>
      </w:r>
    </w:p>
    <w:p w14:paraId="5DA689ED" w14:textId="77777777" w:rsidR="00040C3E" w:rsidRPr="00040C3E" w:rsidRDefault="00040C3E" w:rsidP="00040C3E">
      <w:pPr>
        <w:numPr>
          <w:ilvl w:val="0"/>
          <w:numId w:val="5"/>
        </w:numPr>
      </w:pPr>
      <w:r w:rsidRPr="00040C3E">
        <w:t>Administrative flexibility for adjunct appointments or shared positions</w:t>
      </w:r>
    </w:p>
    <w:p w14:paraId="59063CDC" w14:textId="77777777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5. Workforce Development</w:t>
      </w:r>
    </w:p>
    <w:p w14:paraId="5F59B61C" w14:textId="77777777" w:rsidR="00040C3E" w:rsidRPr="00040C3E" w:rsidRDefault="00040C3E" w:rsidP="00040C3E">
      <w:pPr>
        <w:numPr>
          <w:ilvl w:val="0"/>
          <w:numId w:val="6"/>
        </w:numPr>
      </w:pPr>
      <w:r w:rsidRPr="00040C3E">
        <w:t>Plan for student internships, site visits, and career awareness activities</w:t>
      </w:r>
    </w:p>
    <w:p w14:paraId="0FAC497C" w14:textId="77777777" w:rsidR="00040C3E" w:rsidRPr="00040C3E" w:rsidRDefault="00040C3E" w:rsidP="00040C3E">
      <w:pPr>
        <w:numPr>
          <w:ilvl w:val="0"/>
          <w:numId w:val="6"/>
        </w:numPr>
      </w:pPr>
      <w:r w:rsidRPr="00040C3E">
        <w:t>Mechanisms for mentoring and professional development</w:t>
      </w:r>
    </w:p>
    <w:p w14:paraId="5F8BD071" w14:textId="77777777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6. Sustainability &amp; Institutional Commitment</w:t>
      </w:r>
    </w:p>
    <w:p w14:paraId="11C87A50" w14:textId="77777777" w:rsidR="00040C3E" w:rsidRPr="00040C3E" w:rsidRDefault="00040C3E" w:rsidP="00040C3E">
      <w:pPr>
        <w:numPr>
          <w:ilvl w:val="0"/>
          <w:numId w:val="7"/>
        </w:numPr>
      </w:pPr>
      <w:r w:rsidRPr="00040C3E">
        <w:t>Evidence of leadership support and long-term commitment</w:t>
      </w:r>
    </w:p>
    <w:p w14:paraId="5308FAD2" w14:textId="77777777" w:rsidR="00040C3E" w:rsidRPr="00040C3E" w:rsidRDefault="00040C3E" w:rsidP="00040C3E">
      <w:pPr>
        <w:numPr>
          <w:ilvl w:val="0"/>
          <w:numId w:val="7"/>
        </w:numPr>
      </w:pPr>
      <w:r w:rsidRPr="00040C3E">
        <w:t>Plans for continuity beyond initial engagement</w:t>
      </w:r>
    </w:p>
    <w:p w14:paraId="1A8B2721" w14:textId="77777777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7. Evaluation &amp; Metrics</w:t>
      </w:r>
    </w:p>
    <w:p w14:paraId="6768D27C" w14:textId="77777777" w:rsidR="00040C3E" w:rsidRPr="00040C3E" w:rsidRDefault="00040C3E" w:rsidP="00040C3E">
      <w:pPr>
        <w:numPr>
          <w:ilvl w:val="0"/>
          <w:numId w:val="8"/>
        </w:numPr>
      </w:pPr>
      <w:r w:rsidRPr="00040C3E">
        <w:t>Proposed methods for tracking participation, outcomes, and impact</w:t>
      </w:r>
    </w:p>
    <w:p w14:paraId="3B5FD369" w14:textId="77777777" w:rsidR="00040C3E" w:rsidRPr="00040C3E" w:rsidRDefault="00040C3E" w:rsidP="00040C3E">
      <w:pPr>
        <w:numPr>
          <w:ilvl w:val="0"/>
          <w:numId w:val="8"/>
        </w:numPr>
      </w:pPr>
      <w:r w:rsidRPr="00040C3E">
        <w:t>Willingness to participate in periodic reviews and share data with NScD</w:t>
      </w:r>
    </w:p>
    <w:p w14:paraId="663E405A" w14:textId="77777777" w:rsidR="00040C3E" w:rsidRPr="00040C3E" w:rsidRDefault="00000000" w:rsidP="00040C3E">
      <w:r>
        <w:pict w14:anchorId="006B2883">
          <v:rect id="_x0000_i1028" style="width:0;height:1.5pt" o:hralign="center" o:hrstd="t" o:hr="t" fillcolor="#a0a0a0" stroked="f"/>
        </w:pict>
      </w:r>
    </w:p>
    <w:p w14:paraId="395A4894" w14:textId="77777777" w:rsidR="007D097B" w:rsidRDefault="007D097B" w:rsidP="00040C3E">
      <w:pPr>
        <w:rPr>
          <w:b/>
          <w:bCs/>
        </w:rPr>
      </w:pPr>
    </w:p>
    <w:p w14:paraId="6922E5CF" w14:textId="77777777" w:rsidR="00487F82" w:rsidRDefault="00487F82" w:rsidP="00040C3E">
      <w:pPr>
        <w:rPr>
          <w:b/>
          <w:bCs/>
        </w:rPr>
      </w:pPr>
    </w:p>
    <w:p w14:paraId="28E548EB" w14:textId="77777777" w:rsidR="00487F82" w:rsidRDefault="00487F82" w:rsidP="00040C3E">
      <w:pPr>
        <w:rPr>
          <w:b/>
          <w:bCs/>
        </w:rPr>
      </w:pPr>
    </w:p>
    <w:p w14:paraId="5E1D17D0" w14:textId="7AD718F4" w:rsidR="00040C3E" w:rsidRPr="007D097B" w:rsidRDefault="00040C3E" w:rsidP="00040C3E">
      <w:pPr>
        <w:rPr>
          <w:b/>
          <w:bCs/>
        </w:rPr>
      </w:pPr>
      <w:r w:rsidRPr="00040C3E">
        <w:rPr>
          <w:b/>
          <w:bCs/>
        </w:rPr>
        <w:lastRenderedPageBreak/>
        <w:t>Selection 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6"/>
        <w:gridCol w:w="868"/>
      </w:tblGrid>
      <w:tr w:rsidR="00040C3E" w:rsidRPr="00040C3E" w14:paraId="3F9210D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D2765CC" w14:textId="77777777" w:rsidR="00040C3E" w:rsidRPr="00040C3E" w:rsidRDefault="00040C3E" w:rsidP="00040C3E">
            <w:pPr>
              <w:rPr>
                <w:b/>
                <w:bCs/>
              </w:rPr>
            </w:pPr>
            <w:r w:rsidRPr="00040C3E">
              <w:rPr>
                <w:b/>
                <w:bCs/>
              </w:rPr>
              <w:t>Criterion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7917C8" w14:textId="77777777" w:rsidR="00040C3E" w:rsidRPr="00040C3E" w:rsidRDefault="00040C3E" w:rsidP="00040C3E">
            <w:pPr>
              <w:rPr>
                <w:b/>
                <w:bCs/>
              </w:rPr>
            </w:pPr>
            <w:r w:rsidRPr="00040C3E">
              <w:rPr>
                <w:b/>
                <w:bCs/>
              </w:rPr>
              <w:t>Weight</w:t>
            </w:r>
          </w:p>
        </w:tc>
      </w:tr>
      <w:tr w:rsidR="00040C3E" w:rsidRPr="00040C3E" w14:paraId="4F60A9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9E2436" w14:textId="77777777" w:rsidR="00040C3E" w:rsidRPr="00040C3E" w:rsidRDefault="00040C3E" w:rsidP="00040C3E">
            <w:r w:rsidRPr="00040C3E">
              <w:t>Strategic alignment with ORNL mission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E0065C" w14:textId="77777777" w:rsidR="00040C3E" w:rsidRPr="00040C3E" w:rsidRDefault="00040C3E" w:rsidP="00040C3E">
            <w:r w:rsidRPr="00040C3E">
              <w:t>20%</w:t>
            </w:r>
          </w:p>
        </w:tc>
      </w:tr>
      <w:tr w:rsidR="00040C3E" w:rsidRPr="00040C3E" w14:paraId="5414EE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582D6D" w14:textId="77777777" w:rsidR="00040C3E" w:rsidRPr="00040C3E" w:rsidRDefault="00040C3E" w:rsidP="00040C3E">
            <w:r w:rsidRPr="00040C3E">
              <w:t>Outreach and regional engagement capacity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D38152" w14:textId="77777777" w:rsidR="00040C3E" w:rsidRPr="00040C3E" w:rsidRDefault="00040C3E" w:rsidP="00040C3E">
            <w:r w:rsidRPr="00040C3E">
              <w:t>20%</w:t>
            </w:r>
          </w:p>
        </w:tc>
      </w:tr>
      <w:tr w:rsidR="00040C3E" w:rsidRPr="00040C3E" w14:paraId="5C3BD6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141133" w14:textId="77777777" w:rsidR="00040C3E" w:rsidRPr="00040C3E" w:rsidRDefault="00040C3E" w:rsidP="00040C3E">
            <w:r w:rsidRPr="00040C3E">
              <w:t>Educational integration and innovation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E4A287" w14:textId="77777777" w:rsidR="00040C3E" w:rsidRPr="00040C3E" w:rsidRDefault="00040C3E" w:rsidP="00040C3E">
            <w:r w:rsidRPr="00040C3E">
              <w:t>15%</w:t>
            </w:r>
          </w:p>
        </w:tc>
      </w:tr>
      <w:tr w:rsidR="00040C3E" w:rsidRPr="00040C3E" w14:paraId="2E93C3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90B094" w14:textId="77777777" w:rsidR="00040C3E" w:rsidRPr="00040C3E" w:rsidRDefault="00040C3E" w:rsidP="00040C3E">
            <w:r w:rsidRPr="00040C3E">
              <w:t>Collaborative research potential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D30C83" w14:textId="77777777" w:rsidR="00040C3E" w:rsidRPr="00040C3E" w:rsidRDefault="00040C3E" w:rsidP="00040C3E">
            <w:r w:rsidRPr="00040C3E">
              <w:t>15%</w:t>
            </w:r>
          </w:p>
        </w:tc>
      </w:tr>
      <w:tr w:rsidR="00040C3E" w:rsidRPr="00040C3E" w14:paraId="75F329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AE8BCE" w14:textId="77777777" w:rsidR="00040C3E" w:rsidRPr="00040C3E" w:rsidRDefault="00040C3E" w:rsidP="00040C3E">
            <w:r w:rsidRPr="00040C3E">
              <w:t>Workforce development strategy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3665FB" w14:textId="77777777" w:rsidR="00040C3E" w:rsidRPr="00040C3E" w:rsidRDefault="00040C3E" w:rsidP="00040C3E">
            <w:r w:rsidRPr="00040C3E">
              <w:t>15%</w:t>
            </w:r>
          </w:p>
        </w:tc>
      </w:tr>
      <w:tr w:rsidR="00040C3E" w:rsidRPr="00040C3E" w14:paraId="28B298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927D03" w14:textId="77777777" w:rsidR="00040C3E" w:rsidRPr="00040C3E" w:rsidRDefault="00040C3E" w:rsidP="00040C3E">
            <w:r w:rsidRPr="00040C3E">
              <w:t>Sustainability and institutional commitment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D2812D" w14:textId="77777777" w:rsidR="00040C3E" w:rsidRPr="00040C3E" w:rsidRDefault="00040C3E" w:rsidP="00040C3E">
            <w:r w:rsidRPr="00040C3E">
              <w:t>10%</w:t>
            </w:r>
          </w:p>
        </w:tc>
      </w:tr>
      <w:tr w:rsidR="00040C3E" w:rsidRPr="00040C3E" w14:paraId="448A28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84E7DD" w14:textId="77777777" w:rsidR="00040C3E" w:rsidRPr="00040C3E" w:rsidRDefault="00040C3E" w:rsidP="00040C3E">
            <w:r w:rsidRPr="00040C3E">
              <w:t>Evaluation and metrics plan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BFEA3F" w14:textId="77777777" w:rsidR="00040C3E" w:rsidRPr="00040C3E" w:rsidRDefault="00040C3E" w:rsidP="00040C3E">
            <w:r w:rsidRPr="00040C3E">
              <w:t>5%</w:t>
            </w:r>
          </w:p>
        </w:tc>
      </w:tr>
    </w:tbl>
    <w:p w14:paraId="032DCC9E" w14:textId="77777777" w:rsidR="00040C3E" w:rsidRPr="00040C3E" w:rsidRDefault="00000000" w:rsidP="00040C3E">
      <w:r>
        <w:pict w14:anchorId="29FDE77B">
          <v:rect id="_x0000_i1029" style="width:0;height:1.5pt" o:hralign="center" o:hrstd="t" o:hr="t" fillcolor="#a0a0a0" stroked="f"/>
        </w:pict>
      </w:r>
    </w:p>
    <w:p w14:paraId="37F126C4" w14:textId="1B796966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Submission Instructions</w:t>
      </w:r>
    </w:p>
    <w:p w14:paraId="39690EB0" w14:textId="6E19FE97" w:rsidR="00040C3E" w:rsidRPr="0031370C" w:rsidRDefault="0090393E" w:rsidP="00040C3E">
      <w:r>
        <w:t xml:space="preserve">It is highly recommended to contact Michelle Dolgos </w:t>
      </w:r>
      <w:r w:rsidR="00231806">
        <w:t xml:space="preserve">before developing and submitting proposal.  </w:t>
      </w:r>
      <w:r w:rsidR="00040C3E" w:rsidRPr="00040C3E">
        <w:t>Please submit proposals as a single PDF document to</w:t>
      </w:r>
      <w:r w:rsidR="0031370C">
        <w:t xml:space="preserve"> Michelle Dolgos:  dolgosmr@ornl.gov</w:t>
      </w:r>
    </w:p>
    <w:p w14:paraId="0E65357B" w14:textId="43F623E9" w:rsidR="00040C3E" w:rsidRPr="00040C3E" w:rsidRDefault="00040C3E" w:rsidP="00040C3E">
      <w:r w:rsidRPr="00040C3E">
        <w:t>Include:</w:t>
      </w:r>
    </w:p>
    <w:p w14:paraId="5BC1645B" w14:textId="5D35FD66" w:rsidR="00040C3E" w:rsidRPr="00040C3E" w:rsidRDefault="00040C3E" w:rsidP="00040C3E">
      <w:pPr>
        <w:numPr>
          <w:ilvl w:val="0"/>
          <w:numId w:val="10"/>
        </w:numPr>
      </w:pPr>
      <w:r w:rsidRPr="00040C3E">
        <w:t>Cover letter from institutional leadership</w:t>
      </w:r>
      <w:r w:rsidR="00867222">
        <w:t xml:space="preserve"> (Dean level or above)</w:t>
      </w:r>
    </w:p>
    <w:p w14:paraId="2533EB80" w14:textId="2EE9CD6D" w:rsidR="00040C3E" w:rsidRPr="00040C3E" w:rsidRDefault="00040C3E" w:rsidP="00040C3E">
      <w:pPr>
        <w:numPr>
          <w:ilvl w:val="0"/>
          <w:numId w:val="10"/>
        </w:numPr>
      </w:pPr>
      <w:r w:rsidRPr="00040C3E">
        <w:t>Proposal narrative</w:t>
      </w:r>
      <w:r w:rsidR="00E3533A">
        <w:t xml:space="preserve">: </w:t>
      </w:r>
      <w:r w:rsidRPr="00040C3E">
        <w:t>max</w:t>
      </w:r>
      <w:r w:rsidR="00287EA3">
        <w:t xml:space="preserve"> </w:t>
      </w:r>
      <w:r w:rsidR="00E3533A">
        <w:t>5</w:t>
      </w:r>
      <w:r w:rsidRPr="00040C3E">
        <w:t xml:space="preserve"> pages</w:t>
      </w:r>
    </w:p>
    <w:p w14:paraId="53DE4B51" w14:textId="7F2B3802" w:rsidR="00040C3E" w:rsidRDefault="00040C3E" w:rsidP="00040C3E">
      <w:pPr>
        <w:numPr>
          <w:ilvl w:val="0"/>
          <w:numId w:val="10"/>
        </w:numPr>
      </w:pPr>
      <w:r w:rsidRPr="00040C3E">
        <w:t xml:space="preserve">Letters of support from </w:t>
      </w:r>
      <w:r w:rsidR="00D85D1F">
        <w:t xml:space="preserve">regional universities who wish to </w:t>
      </w:r>
      <w:r w:rsidR="00B4185F">
        <w:t>engage in the Nexus</w:t>
      </w:r>
    </w:p>
    <w:p w14:paraId="6526C286" w14:textId="77777777" w:rsidR="004938FC" w:rsidRDefault="00040C3E" w:rsidP="00040C3E">
      <w:pPr>
        <w:numPr>
          <w:ilvl w:val="0"/>
          <w:numId w:val="10"/>
        </w:numPr>
      </w:pPr>
      <w:r w:rsidRPr="00040C3E">
        <w:t>CVs of key personnel</w:t>
      </w:r>
    </w:p>
    <w:p w14:paraId="1B016F1D" w14:textId="77777777" w:rsidR="004938FC" w:rsidRDefault="004938FC" w:rsidP="004938FC">
      <w:pPr>
        <w:numPr>
          <w:ilvl w:val="0"/>
          <w:numId w:val="10"/>
        </w:numPr>
      </w:pPr>
      <w:r>
        <w:t>Other relevant support letters (optional)</w:t>
      </w:r>
    </w:p>
    <w:p w14:paraId="13C93814" w14:textId="16C02A62" w:rsidR="00040C3E" w:rsidRPr="00040C3E" w:rsidRDefault="00000000" w:rsidP="004938FC">
      <w:r>
        <w:pict w14:anchorId="5F473686">
          <v:rect id="_x0000_i1030" style="width:0;height:1.5pt" o:hralign="center" o:hrstd="t" o:hr="t" fillcolor="#a0a0a0" stroked="f"/>
        </w:pict>
      </w:r>
    </w:p>
    <w:p w14:paraId="29790C77" w14:textId="3807A38C" w:rsidR="00040C3E" w:rsidRPr="00040C3E" w:rsidRDefault="00040C3E" w:rsidP="00040C3E">
      <w:pPr>
        <w:rPr>
          <w:b/>
          <w:bCs/>
        </w:rPr>
      </w:pPr>
      <w:r w:rsidRPr="00040C3E">
        <w:rPr>
          <w:b/>
          <w:bCs/>
        </w:rPr>
        <w:t>Contact for Questions</w:t>
      </w:r>
    </w:p>
    <w:p w14:paraId="7E342679" w14:textId="16006A35" w:rsidR="00040C3E" w:rsidRDefault="00040C3E">
      <w:r w:rsidRPr="00040C3E">
        <w:t>For inquiries or clarification, contact:</w:t>
      </w:r>
      <w:r w:rsidRPr="00040C3E">
        <w:br/>
      </w:r>
      <w:r w:rsidRPr="00040C3E">
        <w:rPr>
          <w:b/>
          <w:bCs/>
        </w:rPr>
        <w:t>Michelle R. Dolgos</w:t>
      </w:r>
      <w:r w:rsidRPr="00040C3E">
        <w:br/>
        <w:t>User Program Outreach Lead, NScD</w:t>
      </w:r>
      <w:r w:rsidRPr="00040C3E">
        <w:br/>
      </w:r>
      <w:r w:rsidR="000C6C39">
        <w:t>dolgosmr@ornl.gov</w:t>
      </w:r>
    </w:p>
    <w:sectPr w:rsidR="00040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081"/>
    <w:multiLevelType w:val="multilevel"/>
    <w:tmpl w:val="D350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53F19"/>
    <w:multiLevelType w:val="multilevel"/>
    <w:tmpl w:val="E8B0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47425"/>
    <w:multiLevelType w:val="multilevel"/>
    <w:tmpl w:val="DF90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21F48"/>
    <w:multiLevelType w:val="multilevel"/>
    <w:tmpl w:val="841A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23556"/>
    <w:multiLevelType w:val="multilevel"/>
    <w:tmpl w:val="DBAA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40926"/>
    <w:multiLevelType w:val="multilevel"/>
    <w:tmpl w:val="6FAA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7319A"/>
    <w:multiLevelType w:val="multilevel"/>
    <w:tmpl w:val="1DE2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74E23"/>
    <w:multiLevelType w:val="multilevel"/>
    <w:tmpl w:val="CA96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A0BFC"/>
    <w:multiLevelType w:val="multilevel"/>
    <w:tmpl w:val="D75C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654EA"/>
    <w:multiLevelType w:val="multilevel"/>
    <w:tmpl w:val="BC0A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402272">
    <w:abstractNumId w:val="7"/>
  </w:num>
  <w:num w:numId="2" w16cid:durableId="1034038222">
    <w:abstractNumId w:val="1"/>
  </w:num>
  <w:num w:numId="3" w16cid:durableId="1836409566">
    <w:abstractNumId w:val="3"/>
  </w:num>
  <w:num w:numId="4" w16cid:durableId="2015835314">
    <w:abstractNumId w:val="2"/>
  </w:num>
  <w:num w:numId="5" w16cid:durableId="2146466974">
    <w:abstractNumId w:val="6"/>
  </w:num>
  <w:num w:numId="6" w16cid:durableId="1399523110">
    <w:abstractNumId w:val="0"/>
  </w:num>
  <w:num w:numId="7" w16cid:durableId="986011646">
    <w:abstractNumId w:val="9"/>
  </w:num>
  <w:num w:numId="8" w16cid:durableId="631400125">
    <w:abstractNumId w:val="8"/>
  </w:num>
  <w:num w:numId="9" w16cid:durableId="321202503">
    <w:abstractNumId w:val="4"/>
  </w:num>
  <w:num w:numId="10" w16cid:durableId="399638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3E"/>
    <w:rsid w:val="00040C3E"/>
    <w:rsid w:val="00077308"/>
    <w:rsid w:val="000C6C39"/>
    <w:rsid w:val="000D0F41"/>
    <w:rsid w:val="00140B13"/>
    <w:rsid w:val="00204ACC"/>
    <w:rsid w:val="00231806"/>
    <w:rsid w:val="00287EA3"/>
    <w:rsid w:val="0029148A"/>
    <w:rsid w:val="0031370C"/>
    <w:rsid w:val="0033546E"/>
    <w:rsid w:val="00487F82"/>
    <w:rsid w:val="004938FC"/>
    <w:rsid w:val="004A065C"/>
    <w:rsid w:val="005B34C8"/>
    <w:rsid w:val="005E56A3"/>
    <w:rsid w:val="00675EAE"/>
    <w:rsid w:val="0069068D"/>
    <w:rsid w:val="007652AF"/>
    <w:rsid w:val="007C2BAD"/>
    <w:rsid w:val="007C75E8"/>
    <w:rsid w:val="007D097B"/>
    <w:rsid w:val="00867222"/>
    <w:rsid w:val="0090393E"/>
    <w:rsid w:val="00915D84"/>
    <w:rsid w:val="00A25003"/>
    <w:rsid w:val="00A84606"/>
    <w:rsid w:val="00B0451E"/>
    <w:rsid w:val="00B4185F"/>
    <w:rsid w:val="00BB23BF"/>
    <w:rsid w:val="00BE2F76"/>
    <w:rsid w:val="00C65636"/>
    <w:rsid w:val="00CF4542"/>
    <w:rsid w:val="00D045E4"/>
    <w:rsid w:val="00D51E77"/>
    <w:rsid w:val="00D85D1F"/>
    <w:rsid w:val="00E3533A"/>
    <w:rsid w:val="00EC7CA0"/>
    <w:rsid w:val="00F95D83"/>
    <w:rsid w:val="00FB1534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3C43"/>
  <w15:chartTrackingRefBased/>
  <w15:docId w15:val="{7BF22B03-0A91-4F23-93FD-08CBBFD4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C3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E5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6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Dolgos, Michelle R.</dc:creator>
  <cp:keywords/>
  <dc:description/>
  <cp:lastModifiedBy>Dolgos, Michelle R.</cp:lastModifiedBy>
  <cp:revision>19</cp:revision>
  <dcterms:created xsi:type="dcterms:W3CDTF">2026-01-12T18:55:00Z</dcterms:created>
  <dcterms:modified xsi:type="dcterms:W3CDTF">2026-05-11T19:37:00Z</dcterms:modified>
</cp:coreProperties>
</file>