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0E23FF" w:rsidRDefault="00284260" w:rsidP="00EF7ADF">
      <w:pPr>
        <w:jc w:val="center"/>
        <w:rPr>
          <w:rFonts w:asciiTheme="minorHAnsi" w:hAnsiTheme="minorHAnsi"/>
          <w:b/>
          <w:sz w:val="52"/>
          <w:szCs w:val="5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5B6CD7">
        <w:rPr>
          <w:rFonts w:asciiTheme="minorHAnsi" w:hAnsiTheme="minorHAnsi"/>
          <w:b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99AF091" wp14:editId="580BC99C">
                <wp:simplePos x="0" y="0"/>
                <wp:positionH relativeFrom="column">
                  <wp:posOffset>14497050</wp:posOffset>
                </wp:positionH>
                <wp:positionV relativeFrom="paragraph">
                  <wp:posOffset>-3162300</wp:posOffset>
                </wp:positionV>
                <wp:extent cx="542925" cy="10572750"/>
                <wp:effectExtent l="19050" t="19050" r="28575" b="1905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925" cy="10572750"/>
                        </a:xfrm>
                        <a:prstGeom prst="rect">
                          <a:avLst/>
                        </a:prstGeom>
                        <a:solidFill>
                          <a:srgbClr val="F79646">
                            <a:lumMod val="60000"/>
                            <a:lumOff val="40000"/>
                          </a:srgbClr>
                        </a:solidFill>
                        <a:ln w="28575">
                          <a:solidFill>
                            <a:srgbClr val="F79646">
                              <a:lumMod val="75000"/>
                            </a:srgbClr>
                          </a:solidFill>
                        </a:ln>
                        <a:effectLst/>
                      </wps:spPr>
                      <wps:txbx>
                        <w:txbxContent>
                          <w:p w:rsidR="00FC7F2E" w:rsidRPr="005B6CD7" w:rsidRDefault="00FC7F2E" w:rsidP="00FC7F2E">
                            <w:pPr>
                              <w:jc w:val="center"/>
                              <w:rPr>
                                <w:rFonts w:asciiTheme="minorHAnsi" w:hAnsiTheme="minorHAnsi"/>
                                <w:sz w:val="40"/>
                                <w:szCs w:val="40"/>
                              </w:rPr>
                            </w:pPr>
                            <w:r w:rsidRPr="009E497F">
                              <w:rPr>
                                <w:rFonts w:asciiTheme="minorHAnsi" w:hAnsiTheme="minorHAnsi"/>
                                <w:color w:val="984806" w:themeColor="accent6" w:themeShade="80"/>
                                <w:sz w:val="40"/>
                                <w:szCs w:val="40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Branson Sonic Bath</w:t>
                            </w:r>
                            <w:r>
                              <w:rPr>
                                <w:rFonts w:asciiTheme="minorHAnsi" w:hAnsiTheme="minorHAnsi"/>
                                <w:color w:val="984806" w:themeColor="accent6" w:themeShade="80"/>
                                <w:sz w:val="40"/>
                                <w:szCs w:val="40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- All lab models</w:t>
                            </w:r>
                          </w:p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8" o:spid="_x0000_s1026" type="#_x0000_t202" style="position:absolute;left:0;text-align:left;margin-left:1141.5pt;margin-top:-249pt;width:42.75pt;height:832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" fillcolor="#fac090" strokecolor="#e46c0a" strokeweight="2.25pt">
                <v:textbox style="layout-flow:vertical">
                  <w:txbxContent>
                    <w:p w:rsidR="00FC7F2E" w:rsidRPr="005B6CD7" w:rsidRDefault="00FC7F2E" w:rsidP="00FC7F2E">
                      <w:pPr>
                        <w:jc w:val="center"/>
                        <w:rPr>
                          <w:rFonts w:asciiTheme="minorHAnsi" w:hAnsiTheme="minorHAnsi"/>
                          <w:sz w:val="40"/>
                          <w:szCs w:val="40"/>
                        </w:rPr>
                      </w:pPr>
                      <w:r w:rsidRPr="009E497F">
                        <w:rPr>
                          <w:rFonts w:asciiTheme="minorHAnsi" w:hAnsiTheme="minorHAnsi"/>
                          <w:color w:val="984806" w:themeColor="accent6" w:themeShade="80"/>
                          <w:sz w:val="40"/>
                          <w:szCs w:val="40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Branson Sonic Bath</w:t>
                      </w:r>
                      <w:r>
                        <w:rPr>
                          <w:rFonts w:asciiTheme="minorHAnsi" w:hAnsiTheme="minorHAnsi"/>
                          <w:color w:val="984806" w:themeColor="accent6" w:themeShade="80"/>
                          <w:sz w:val="40"/>
                          <w:szCs w:val="40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- All lab models</w:t>
                      </w:r>
                    </w:p>
                  </w:txbxContent>
                </v:textbox>
              </v:shape>
            </w:pict>
          </mc:Fallback>
        </mc:AlternateContent>
      </w:r>
      <w:r w:rsidR="000B7388" w:rsidRPr="000B7388">
        <w:rPr>
          <w:rFonts w:asciiTheme="minorHAnsi" w:hAnsiTheme="minorHAnsi"/>
          <w:b/>
          <w:sz w:val="52"/>
          <w:szCs w:val="5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Branson Sonic Bath</w:t>
      </w:r>
      <w:r w:rsidR="00EF7ADF">
        <w:rPr>
          <w:rFonts w:asciiTheme="minorHAnsi" w:hAnsiTheme="minorHAnsi"/>
          <w:b/>
          <w:sz w:val="52"/>
          <w:szCs w:val="5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- </w:t>
      </w:r>
      <w:r w:rsidR="009E497F">
        <w:rPr>
          <w:rFonts w:asciiTheme="minorHAnsi" w:hAnsiTheme="minorHAnsi"/>
          <w:b/>
          <w:sz w:val="52"/>
          <w:szCs w:val="5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All lab models</w:t>
      </w:r>
    </w:p>
    <w:p w:rsidR="00324A00" w:rsidRPr="005B6CD7" w:rsidRDefault="009E497F" w:rsidP="00EF7ADF">
      <w:pPr>
        <w:jc w:val="center"/>
        <w:rPr>
          <w:rFonts w:asciiTheme="minorHAnsi" w:hAnsiTheme="minorHAnsi"/>
          <w:b/>
          <w:sz w:val="52"/>
          <w:szCs w:val="5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Theme="minorHAnsi" w:hAnsiTheme="minorHAnsi"/>
          <w:b/>
          <w:noProof/>
          <w:sz w:val="52"/>
          <w:szCs w:val="52"/>
        </w:rPr>
        <w:drawing>
          <wp:inline distT="0" distB="0" distL="0" distR="0" wp14:anchorId="30F3C832" wp14:editId="1353F478">
            <wp:extent cx="2513830" cy="1666875"/>
            <wp:effectExtent l="0" t="0" r="127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3429" cy="167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43"/>
        <w:gridCol w:w="37"/>
        <w:gridCol w:w="5006"/>
        <w:gridCol w:w="74"/>
        <w:gridCol w:w="14"/>
      </w:tblGrid>
      <w:tr w:rsidR="005B6CD7" w:rsidRPr="005B6CD7" w:rsidTr="00737D3E">
        <w:trPr>
          <w:gridAfter w:val="2"/>
          <w:wAfter w:w="88" w:type="dxa"/>
          <w:trHeight w:val="323"/>
        </w:trPr>
        <w:tc>
          <w:tcPr>
            <w:tcW w:w="10086" w:type="dxa"/>
            <w:gridSpan w:val="3"/>
          </w:tcPr>
          <w:p w:rsidR="005B6CD7" w:rsidRPr="005B6CD7" w:rsidRDefault="005B6CD7" w:rsidP="005B6CD7">
            <w:pPr>
              <w:jc w:val="center"/>
              <w:rPr>
                <w:rFonts w:asciiTheme="minorHAnsi" w:hAnsiTheme="minorHAnsi"/>
                <w:color w:val="C0000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5B6CD7">
              <w:rPr>
                <w:rFonts w:asciiTheme="minorHAnsi" w:hAnsiTheme="minorHAnsi"/>
                <w:color w:val="C0000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Potential Hazards while performing these activities</w:t>
            </w:r>
          </w:p>
        </w:tc>
      </w:tr>
      <w:tr w:rsidR="005B6CD7" w:rsidRPr="0077051F" w:rsidTr="005B6CD7">
        <w:trPr>
          <w:gridAfter w:val="2"/>
          <w:wAfter w:w="74" w:type="dxa"/>
          <w:trHeight w:val="630"/>
        </w:trPr>
        <w:tc>
          <w:tcPr>
            <w:tcW w:w="5043" w:type="dxa"/>
          </w:tcPr>
          <w:p w:rsidR="005B6CD7" w:rsidRPr="0077051F" w:rsidRDefault="00766DB2" w:rsidP="00EF7ADF">
            <w:pPr>
              <w:tabs>
                <w:tab w:val="center" w:pos="2413"/>
              </w:tabs>
              <w:rPr>
                <w:rFonts w:asciiTheme="minorHAnsi" w:hAnsiTheme="minorHAnsi"/>
                <w:color w:val="C0000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Theme="minorHAnsi" w:hAnsiTheme="minorHAnsi"/>
                <w:noProof/>
                <w:color w:val="C00000"/>
              </w:rPr>
              <w:drawing>
                <wp:inline distT="0" distB="0" distL="0" distR="0" wp14:anchorId="26853B18" wp14:editId="6038DA96">
                  <wp:extent cx="632484" cy="523875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2484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HAnsi" w:hAnsiTheme="minorHAnsi"/>
                <w:color w:val="C0000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="009E497F">
              <w:rPr>
                <w:rFonts w:asciiTheme="minorHAnsi" w:hAnsiTheme="minorHAnsi"/>
                <w:color w:val="C0000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Electrical Hazard</w:t>
            </w:r>
            <w:r w:rsidR="00A52A04">
              <w:rPr>
                <w:rFonts w:asciiTheme="minorHAnsi" w:hAnsiTheme="minorHAnsi"/>
                <w:color w:val="C0000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</w:p>
        </w:tc>
        <w:tc>
          <w:tcPr>
            <w:tcW w:w="5043" w:type="dxa"/>
            <w:gridSpan w:val="2"/>
          </w:tcPr>
          <w:p w:rsidR="0077051F" w:rsidRPr="00F31BC6" w:rsidRDefault="009E497F" w:rsidP="00F31BC6">
            <w:pPr>
              <w:rPr>
                <w:rFonts w:asciiTheme="minorHAnsi" w:hAnsiTheme="minorHAnsi"/>
                <w:highlight w:val="yellow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90B5B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This equipment contains </w:t>
            </w:r>
            <w:r w:rsidR="00F31BC6" w:rsidRPr="00F90B5B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electrical components</w:t>
            </w:r>
            <w:r w:rsidRPr="00F90B5B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 that may come into contact with liquids.</w:t>
            </w:r>
          </w:p>
        </w:tc>
      </w:tr>
      <w:tr w:rsidR="005B6CD7" w:rsidRPr="0077051F" w:rsidTr="005B6CD7">
        <w:trPr>
          <w:gridAfter w:val="2"/>
          <w:wAfter w:w="74" w:type="dxa"/>
          <w:trHeight w:val="614"/>
        </w:trPr>
        <w:tc>
          <w:tcPr>
            <w:tcW w:w="5043" w:type="dxa"/>
          </w:tcPr>
          <w:p w:rsidR="005B6CD7" w:rsidRPr="0077051F" w:rsidRDefault="00766DB2" w:rsidP="00EF7ADF">
            <w:pPr>
              <w:rPr>
                <w:rFonts w:asciiTheme="minorHAnsi" w:hAnsiTheme="minorHAnsi"/>
                <w:color w:val="C0000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Theme="minorHAnsi" w:hAnsiTheme="minorHAnsi"/>
                <w:noProof/>
                <w:color w:val="C00000"/>
              </w:rPr>
              <w:drawing>
                <wp:inline distT="0" distB="0" distL="0" distR="0" wp14:anchorId="2F214AA4" wp14:editId="2B393738">
                  <wp:extent cx="638175" cy="564281"/>
                  <wp:effectExtent l="0" t="0" r="0" b="762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808" cy="562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HAnsi" w:hAnsiTheme="minorHAnsi"/>
                <w:color w:val="C0000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="009E497F">
              <w:rPr>
                <w:rFonts w:asciiTheme="minorHAnsi" w:hAnsiTheme="minorHAnsi"/>
                <w:color w:val="C0000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Heat Hazard </w:t>
            </w:r>
          </w:p>
        </w:tc>
        <w:tc>
          <w:tcPr>
            <w:tcW w:w="5043" w:type="dxa"/>
            <w:gridSpan w:val="2"/>
          </w:tcPr>
          <w:p w:rsidR="005B6CD7" w:rsidRPr="0077051F" w:rsidRDefault="009E497F" w:rsidP="000A3F14">
            <w:pPr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This unit produces heat which creates a hazard if improperly operated.</w:t>
            </w:r>
          </w:p>
        </w:tc>
      </w:tr>
      <w:tr w:rsidR="00212F4F" w:rsidRPr="0077051F" w:rsidTr="00212F4F">
        <w:trPr>
          <w:gridAfter w:val="2"/>
          <w:wAfter w:w="74" w:type="dxa"/>
          <w:trHeight w:val="872"/>
        </w:trPr>
        <w:tc>
          <w:tcPr>
            <w:tcW w:w="5043" w:type="dxa"/>
          </w:tcPr>
          <w:p w:rsidR="00212F4F" w:rsidRPr="00212F4F" w:rsidRDefault="00766DB2" w:rsidP="00EF7ADF">
            <w:pPr>
              <w:rPr>
                <w:rFonts w:asciiTheme="minorHAnsi" w:hAnsiTheme="minorHAnsi"/>
                <w:color w:val="943634" w:themeColor="accent2" w:themeShade="BF"/>
              </w:rPr>
            </w:pPr>
            <w:r>
              <w:rPr>
                <w:rFonts w:asciiTheme="minorHAnsi" w:hAnsiTheme="minorHAnsi"/>
                <w:noProof/>
                <w:color w:val="C0504D" w:themeColor="accent2"/>
              </w:rPr>
              <w:drawing>
                <wp:inline distT="0" distB="0" distL="0" distR="0" wp14:anchorId="5DFABF4E" wp14:editId="778A02FA">
                  <wp:extent cx="662104" cy="571500"/>
                  <wp:effectExtent l="0" t="0" r="508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0212" cy="5784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HAnsi" w:hAnsiTheme="minorHAnsi"/>
                <w:color w:val="943634" w:themeColor="accent2" w:themeShade="BF"/>
              </w:rPr>
              <w:t xml:space="preserve"> </w:t>
            </w:r>
            <w:r w:rsidR="00212F4F">
              <w:rPr>
                <w:rFonts w:asciiTheme="minorHAnsi" w:hAnsiTheme="minorHAnsi"/>
                <w:color w:val="943634" w:themeColor="accent2" w:themeShade="BF"/>
              </w:rPr>
              <w:t xml:space="preserve">Chemical Hazard </w:t>
            </w:r>
          </w:p>
        </w:tc>
        <w:tc>
          <w:tcPr>
            <w:tcW w:w="5043" w:type="dxa"/>
            <w:gridSpan w:val="2"/>
          </w:tcPr>
          <w:p w:rsidR="00212F4F" w:rsidRDefault="00212F4F" w:rsidP="000A3F14">
            <w:pPr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Because chemicals are bein</w:t>
            </w:r>
            <w:r w:rsidR="00881C8C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g placed in this unit, chemical</w:t>
            </w:r>
            <w:r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 hazards are present.</w:t>
            </w:r>
          </w:p>
        </w:tc>
      </w:tr>
      <w:tr w:rsidR="005B6CD7" w:rsidRPr="0077051F" w:rsidTr="005B6CD7">
        <w:trPr>
          <w:gridAfter w:val="2"/>
          <w:wAfter w:w="74" w:type="dxa"/>
          <w:trHeight w:val="630"/>
        </w:trPr>
        <w:tc>
          <w:tcPr>
            <w:tcW w:w="5043" w:type="dxa"/>
          </w:tcPr>
          <w:p w:rsidR="005B6CD7" w:rsidRPr="0077051F" w:rsidRDefault="00766DB2" w:rsidP="00EF7ADF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noProof/>
              </w:rPr>
              <w:drawing>
                <wp:inline distT="0" distB="0" distL="0" distR="0" wp14:anchorId="40F34A60" wp14:editId="50792515">
                  <wp:extent cx="733425" cy="632245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4969" cy="633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12F4F" w:rsidRPr="00212F4F">
              <w:rPr>
                <w:rFonts w:asciiTheme="minorHAnsi" w:hAnsiTheme="minorHAnsi"/>
                <w:color w:val="943634" w:themeColor="accent2" w:themeShade="BF"/>
              </w:rPr>
              <w:t xml:space="preserve">Vapor Hazard </w:t>
            </w:r>
          </w:p>
        </w:tc>
        <w:tc>
          <w:tcPr>
            <w:tcW w:w="5043" w:type="dxa"/>
            <w:gridSpan w:val="2"/>
          </w:tcPr>
          <w:p w:rsidR="005B6CD7" w:rsidRPr="0077051F" w:rsidRDefault="00212F4F" w:rsidP="000A3F14">
            <w:pPr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Because chemicals agents and chemicals are used in the unit, be aware of vapor hazards and use a fume hood if needed.</w:t>
            </w:r>
          </w:p>
        </w:tc>
      </w:tr>
      <w:tr w:rsidR="00464837" w:rsidRPr="0077051F" w:rsidTr="005B6CD7">
        <w:trPr>
          <w:gridAfter w:val="2"/>
          <w:wAfter w:w="74" w:type="dxa"/>
          <w:trHeight w:val="630"/>
        </w:trPr>
        <w:tc>
          <w:tcPr>
            <w:tcW w:w="5043" w:type="dxa"/>
          </w:tcPr>
          <w:p w:rsidR="00464837" w:rsidRPr="00212F4F" w:rsidRDefault="00766DB2" w:rsidP="00EF7ADF">
            <w:pPr>
              <w:rPr>
                <w:rFonts w:asciiTheme="minorHAnsi" w:hAnsiTheme="minorHAnsi"/>
                <w:color w:val="943634" w:themeColor="accent2" w:themeShade="BF"/>
              </w:rPr>
            </w:pPr>
            <w:r>
              <w:object w:dxaOrig="1635" w:dyaOrig="145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6.25pt;height:50.25pt" o:ole="">
                  <v:imagedata r:id="rId12" o:title=""/>
                </v:shape>
                <o:OLEObject Type="Embed" ProgID="PBrush" ShapeID="_x0000_i1025" DrawAspect="Content" ObjectID="_1579592290" r:id="rId13"/>
              </w:object>
            </w:r>
            <w:r>
              <w:t xml:space="preserve"> </w:t>
            </w:r>
            <w:r w:rsidR="00A52A04">
              <w:rPr>
                <w:rFonts w:asciiTheme="minorHAnsi" w:hAnsiTheme="minorHAnsi"/>
                <w:color w:val="943634" w:themeColor="accent2" w:themeShade="BF"/>
              </w:rPr>
              <w:t xml:space="preserve">Fire Hazard </w:t>
            </w:r>
          </w:p>
        </w:tc>
        <w:tc>
          <w:tcPr>
            <w:tcW w:w="5043" w:type="dxa"/>
            <w:gridSpan w:val="2"/>
          </w:tcPr>
          <w:p w:rsidR="00464837" w:rsidRDefault="00A52A04" w:rsidP="000A3F14">
            <w:pPr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Improper use of this unit including the use of incompatible fluids can cause a fire hazard. </w:t>
            </w:r>
          </w:p>
        </w:tc>
      </w:tr>
      <w:tr w:rsidR="0077051F" w:rsidRPr="0077051F" w:rsidTr="000D3D74">
        <w:trPr>
          <w:gridAfter w:val="1"/>
          <w:wAfter w:w="14" w:type="dxa"/>
          <w:trHeight w:val="368"/>
        </w:trPr>
        <w:tc>
          <w:tcPr>
            <w:tcW w:w="10160" w:type="dxa"/>
            <w:gridSpan w:val="4"/>
          </w:tcPr>
          <w:p w:rsidR="0077051F" w:rsidRPr="0077051F" w:rsidRDefault="0077051F" w:rsidP="000A3F14">
            <w:pPr>
              <w:jc w:val="center"/>
              <w:rPr>
                <w:rFonts w:asciiTheme="minorHAnsi" w:hAnsiTheme="minorHAnsi"/>
                <w:color w:val="C0000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77051F">
              <w:rPr>
                <w:rFonts w:asciiTheme="minorHAnsi" w:hAnsiTheme="minorHAnsi"/>
                <w:color w:val="C0000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Preventions to reduce exposure to hazards:</w:t>
            </w:r>
          </w:p>
        </w:tc>
      </w:tr>
      <w:tr w:rsidR="0077051F" w:rsidRPr="0077051F" w:rsidTr="00F31BC6">
        <w:trPr>
          <w:gridAfter w:val="1"/>
          <w:wAfter w:w="14" w:type="dxa"/>
          <w:trHeight w:val="773"/>
        </w:trPr>
        <w:tc>
          <w:tcPr>
            <w:tcW w:w="5080" w:type="dxa"/>
            <w:gridSpan w:val="2"/>
          </w:tcPr>
          <w:p w:rsidR="0077051F" w:rsidRPr="0077051F" w:rsidRDefault="00766DB2" w:rsidP="00EF7ADF">
            <w:pPr>
              <w:tabs>
                <w:tab w:val="left" w:pos="1230"/>
              </w:tabs>
              <w:rPr>
                <w:rFonts w:asciiTheme="minorHAnsi" w:hAnsiTheme="minorHAnsi"/>
                <w:color w:val="C0000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Theme="minorHAnsi" w:hAnsiTheme="minorHAnsi"/>
                <w:noProof/>
                <w:color w:val="C00000"/>
              </w:rPr>
              <w:drawing>
                <wp:inline distT="0" distB="0" distL="0" distR="0" wp14:anchorId="2BA9DA54" wp14:editId="2E2992B2">
                  <wp:extent cx="590550" cy="563399"/>
                  <wp:effectExtent l="0" t="0" r="0" b="825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63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HAnsi" w:hAnsiTheme="minorHAnsi"/>
                <w:color w:val="C0000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="00212F4F">
              <w:rPr>
                <w:rFonts w:asciiTheme="minorHAnsi" w:hAnsiTheme="minorHAnsi"/>
                <w:color w:val="C0000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Eye Protection</w:t>
            </w:r>
            <w:r w:rsidR="00B66211">
              <w:rPr>
                <w:rFonts w:asciiTheme="minorHAnsi" w:hAnsiTheme="minorHAnsi"/>
                <w:color w:val="C0000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</w:p>
        </w:tc>
        <w:tc>
          <w:tcPr>
            <w:tcW w:w="5080" w:type="dxa"/>
            <w:gridSpan w:val="2"/>
          </w:tcPr>
          <w:p w:rsidR="0077051F" w:rsidRPr="0077051F" w:rsidRDefault="00212F4F" w:rsidP="00212F4F">
            <w:pPr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Safety glasses with side shields must be worn when operating this equipment.</w:t>
            </w:r>
          </w:p>
        </w:tc>
      </w:tr>
      <w:tr w:rsidR="0077051F" w:rsidRPr="0077051F" w:rsidTr="00F31BC6">
        <w:trPr>
          <w:gridAfter w:val="1"/>
          <w:wAfter w:w="14" w:type="dxa"/>
          <w:trHeight w:val="782"/>
        </w:trPr>
        <w:tc>
          <w:tcPr>
            <w:tcW w:w="5080" w:type="dxa"/>
            <w:gridSpan w:val="2"/>
          </w:tcPr>
          <w:p w:rsidR="0077051F" w:rsidRPr="0077051F" w:rsidRDefault="00766DB2" w:rsidP="00EF7ADF">
            <w:pPr>
              <w:tabs>
                <w:tab w:val="left" w:pos="570"/>
              </w:tabs>
              <w:rPr>
                <w:rFonts w:asciiTheme="minorHAnsi" w:hAnsiTheme="minorHAnsi"/>
                <w:color w:val="C0000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Theme="minorHAnsi" w:hAnsiTheme="minorHAnsi"/>
                <w:noProof/>
                <w:color w:val="C00000"/>
              </w:rPr>
              <w:drawing>
                <wp:inline distT="0" distB="0" distL="0" distR="0" wp14:anchorId="17ACCB1E" wp14:editId="5AF90022">
                  <wp:extent cx="637054" cy="569996"/>
                  <wp:effectExtent l="0" t="0" r="0" b="190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7054" cy="5699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HAnsi" w:hAnsiTheme="minorHAnsi"/>
                <w:color w:val="C0000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="00212F4F">
              <w:rPr>
                <w:rFonts w:asciiTheme="minorHAnsi" w:hAnsiTheme="minorHAnsi"/>
                <w:color w:val="C0000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Protective gloves</w:t>
            </w:r>
            <w:r w:rsidR="00B66211">
              <w:rPr>
                <w:rFonts w:asciiTheme="minorHAnsi" w:hAnsiTheme="minorHAnsi"/>
                <w:color w:val="C0000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</w:p>
        </w:tc>
        <w:tc>
          <w:tcPr>
            <w:tcW w:w="5080" w:type="dxa"/>
            <w:gridSpan w:val="2"/>
          </w:tcPr>
          <w:p w:rsidR="0077051F" w:rsidRPr="0077051F" w:rsidRDefault="00212F4F" w:rsidP="009C44C8">
            <w:pPr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Wear appropriate gloves for heat or </w:t>
            </w:r>
            <w:r w:rsidR="00585B51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chemicals</w:t>
            </w:r>
            <w:r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.</w:t>
            </w:r>
          </w:p>
        </w:tc>
      </w:tr>
      <w:tr w:rsidR="0077051F" w:rsidRPr="0077051F" w:rsidTr="00F31BC6">
        <w:trPr>
          <w:gridAfter w:val="1"/>
          <w:wAfter w:w="14" w:type="dxa"/>
          <w:trHeight w:val="890"/>
        </w:trPr>
        <w:tc>
          <w:tcPr>
            <w:tcW w:w="5080" w:type="dxa"/>
            <w:gridSpan w:val="2"/>
          </w:tcPr>
          <w:p w:rsidR="0077051F" w:rsidRPr="0077051F" w:rsidRDefault="00766DB2" w:rsidP="00EF7ADF">
            <w:pPr>
              <w:tabs>
                <w:tab w:val="left" w:pos="990"/>
                <w:tab w:val="left" w:pos="3000"/>
              </w:tabs>
              <w:rPr>
                <w:rFonts w:asciiTheme="minorHAnsi" w:hAnsiTheme="minorHAnsi"/>
                <w:color w:val="C0000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Theme="minorHAnsi" w:hAnsiTheme="minorHAnsi"/>
                <w:noProof/>
                <w:color w:val="C00000"/>
              </w:rPr>
              <w:drawing>
                <wp:inline distT="0" distB="0" distL="0" distR="0" wp14:anchorId="525C709F" wp14:editId="3F5961B9">
                  <wp:extent cx="642433" cy="600075"/>
                  <wp:effectExtent l="0" t="0" r="5715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2433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HAnsi" w:hAnsiTheme="minorHAnsi"/>
                <w:color w:val="C0000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="00130F67">
              <w:rPr>
                <w:rFonts w:asciiTheme="minorHAnsi" w:hAnsiTheme="minorHAnsi"/>
                <w:color w:val="C0000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Non- slip clo</w:t>
            </w:r>
            <w:r w:rsidR="00585B51">
              <w:rPr>
                <w:rFonts w:asciiTheme="minorHAnsi" w:hAnsiTheme="minorHAnsi"/>
                <w:color w:val="C0000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sed shoes</w:t>
            </w:r>
            <w:r w:rsidR="00B66211">
              <w:rPr>
                <w:rFonts w:asciiTheme="minorHAnsi" w:hAnsiTheme="minorHAnsi"/>
                <w:color w:val="C0000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</w:p>
        </w:tc>
        <w:tc>
          <w:tcPr>
            <w:tcW w:w="5080" w:type="dxa"/>
            <w:gridSpan w:val="2"/>
          </w:tcPr>
          <w:p w:rsidR="0077051F" w:rsidRPr="0077051F" w:rsidRDefault="00585B51" w:rsidP="009C44C8">
            <w:pPr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Wear non-slip, closed shoes to avoid hazards from spills.</w:t>
            </w:r>
          </w:p>
        </w:tc>
      </w:tr>
      <w:tr w:rsidR="00A52A04" w:rsidRPr="0077051F" w:rsidTr="000D3D74">
        <w:trPr>
          <w:gridAfter w:val="1"/>
          <w:wAfter w:w="14" w:type="dxa"/>
          <w:trHeight w:val="1160"/>
        </w:trPr>
        <w:tc>
          <w:tcPr>
            <w:tcW w:w="5080" w:type="dxa"/>
            <w:gridSpan w:val="2"/>
          </w:tcPr>
          <w:p w:rsidR="00A52A04" w:rsidRDefault="00766DB2" w:rsidP="00EF7ADF">
            <w:pPr>
              <w:tabs>
                <w:tab w:val="left" w:pos="990"/>
                <w:tab w:val="left" w:pos="3000"/>
              </w:tabs>
              <w:rPr>
                <w:rFonts w:asciiTheme="minorHAnsi" w:hAnsiTheme="minorHAnsi"/>
                <w:color w:val="C0000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object w:dxaOrig="690" w:dyaOrig="675">
                <v:shape id="_x0000_i1026" type="#_x0000_t75" style="width:46.5pt;height:45.75pt" o:ole="">
                  <v:imagedata r:id="rId17" o:title=""/>
                </v:shape>
                <o:OLEObject Type="Embed" ProgID="PBrush" ShapeID="_x0000_i1026" DrawAspect="Content" ObjectID="_1579592291" r:id="rId18"/>
              </w:object>
            </w:r>
            <w:r>
              <w:t xml:space="preserve"> </w:t>
            </w:r>
            <w:r w:rsidR="00A52A04">
              <w:rPr>
                <w:rFonts w:asciiTheme="minorHAnsi" w:hAnsiTheme="minorHAnsi"/>
                <w:color w:val="C0000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Consult LSM</w:t>
            </w:r>
            <w:r w:rsidR="00AF3E2A">
              <w:rPr>
                <w:rFonts w:asciiTheme="minorHAnsi" w:hAnsiTheme="minorHAnsi"/>
                <w:color w:val="C0000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</w:p>
        </w:tc>
        <w:tc>
          <w:tcPr>
            <w:tcW w:w="5080" w:type="dxa"/>
            <w:gridSpan w:val="2"/>
          </w:tcPr>
          <w:p w:rsidR="00A52A04" w:rsidRDefault="00A52A04" w:rsidP="000D3D74">
            <w:pPr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Consult the LSM for </w:t>
            </w:r>
            <w:r w:rsidR="000D3D74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approved c</w:t>
            </w:r>
            <w:r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hemicals.</w:t>
            </w:r>
            <w:r w:rsidR="002F4CD0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  Flammable solutions, solutions containing bleach, and mineral acids are not recommended for use in this equipment.</w:t>
            </w:r>
          </w:p>
        </w:tc>
      </w:tr>
      <w:tr w:rsidR="001079EB" w:rsidTr="00D47050">
        <w:trPr>
          <w:trHeight w:val="645"/>
        </w:trPr>
        <w:tc>
          <w:tcPr>
            <w:tcW w:w="10174" w:type="dxa"/>
            <w:gridSpan w:val="5"/>
          </w:tcPr>
          <w:p w:rsidR="001079EB" w:rsidRPr="000E4F70" w:rsidRDefault="001079EB" w:rsidP="00D47050">
            <w:pPr>
              <w:spacing w:after="200" w:line="276" w:lineRule="auto"/>
              <w:jc w:val="center"/>
              <w:rPr>
                <w:rFonts w:asciiTheme="minorHAnsi" w:hAnsiTheme="minorHAnsi"/>
              </w:rPr>
            </w:pPr>
            <w:r w:rsidRPr="001079EB">
              <w:rPr>
                <w:rFonts w:asciiTheme="minorHAnsi" w:hAnsiTheme="minorHAnsi"/>
                <w:b/>
              </w:rPr>
              <w:t>Note</w:t>
            </w:r>
            <w:r>
              <w:rPr>
                <w:rFonts w:asciiTheme="minorHAnsi" w:hAnsiTheme="minorHAnsi"/>
              </w:rPr>
              <w:t>:  For additional help contact the Laboratory Space Manager (LSM)</w:t>
            </w:r>
          </w:p>
        </w:tc>
      </w:tr>
    </w:tbl>
    <w:tbl>
      <w:tblPr>
        <w:tblStyle w:val="TableGrid"/>
        <w:tblpPr w:leftFromText="180" w:rightFromText="180" w:vertAnchor="text" w:horzAnchor="margin" w:tblpY="-307"/>
        <w:tblW w:w="0" w:type="auto"/>
        <w:tblLayout w:type="fixed"/>
        <w:tblLook w:val="04A0" w:firstRow="1" w:lastRow="0" w:firstColumn="1" w:lastColumn="0" w:noHBand="0" w:noVBand="1"/>
      </w:tblPr>
      <w:tblGrid>
        <w:gridCol w:w="5148"/>
        <w:gridCol w:w="5072"/>
      </w:tblGrid>
      <w:tr w:rsidR="001079EB" w:rsidRPr="008C3C4E" w:rsidTr="00324A00">
        <w:trPr>
          <w:trHeight w:val="530"/>
        </w:trPr>
        <w:tc>
          <w:tcPr>
            <w:tcW w:w="5148" w:type="dxa"/>
          </w:tcPr>
          <w:p w:rsidR="001079EB" w:rsidRPr="008C3C4E" w:rsidRDefault="001079EB" w:rsidP="00324A00">
            <w:pPr>
              <w:jc w:val="center"/>
              <w:rPr>
                <w:rFonts w:asciiTheme="minorHAnsi" w:hAnsiTheme="minorHAnsi"/>
                <w:color w:val="C0000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Theme="minorHAnsi" w:hAnsiTheme="minorHAnsi"/>
                <w:color w:val="C0000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lastRenderedPageBreak/>
              <w:t>Setup Steps</w:t>
            </w:r>
          </w:p>
        </w:tc>
        <w:tc>
          <w:tcPr>
            <w:tcW w:w="5072" w:type="dxa"/>
          </w:tcPr>
          <w:p w:rsidR="001079EB" w:rsidRPr="008C3C4E" w:rsidRDefault="001079EB" w:rsidP="00324A00">
            <w:pPr>
              <w:jc w:val="center"/>
              <w:rPr>
                <w:rFonts w:asciiTheme="minorHAnsi" w:hAnsiTheme="minorHAnsi"/>
                <w:color w:val="C0000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Theme="minorHAnsi" w:hAnsiTheme="minorHAnsi"/>
                <w:color w:val="C0000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Pictures</w:t>
            </w:r>
          </w:p>
        </w:tc>
      </w:tr>
      <w:tr w:rsidR="001079EB" w:rsidRPr="008C3C4E" w:rsidTr="00324A00">
        <w:trPr>
          <w:trHeight w:val="742"/>
        </w:trPr>
        <w:tc>
          <w:tcPr>
            <w:tcW w:w="5148" w:type="dxa"/>
          </w:tcPr>
          <w:p w:rsidR="001079EB" w:rsidRDefault="00E60E4C" w:rsidP="00324A00">
            <w:pPr>
              <w:pStyle w:val="ListParagraph"/>
              <w:numPr>
                <w:ilvl w:val="0"/>
                <w:numId w:val="1"/>
              </w:numPr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6426AB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Check to see if the water is already filled to the operating line.</w:t>
            </w:r>
            <w:r w:rsidR="00C0160B">
              <w:t xml:space="preserve"> </w:t>
            </w:r>
            <w:r w:rsidRPr="006426AB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If not place water</w:t>
            </w:r>
            <w:r w:rsidR="00C0160B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 in equipment to the fill line or a</w:t>
            </w:r>
            <w:r w:rsidR="00C0160B" w:rsidRPr="00C0160B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bout 1 inch from the top.</w:t>
            </w:r>
            <w:r w:rsidR="00C0160B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6426AB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Do not operate </w:t>
            </w:r>
            <w:r w:rsidR="00C0160B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until water is added to the operating level.</w:t>
            </w:r>
          </w:p>
          <w:p w:rsidR="001F28DA" w:rsidRDefault="001F28DA" w:rsidP="00324A00">
            <w:pPr>
              <w:pStyle w:val="ListParagraph"/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2400A2" w:rsidRPr="002400A2" w:rsidRDefault="001F28DA" w:rsidP="00324A00">
            <w:pPr>
              <w:ind w:left="360"/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NOTE</w:t>
            </w:r>
            <w:r w:rsidR="002400A2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: Only use next step for new set up and water after cleaning.</w:t>
            </w:r>
          </w:p>
        </w:tc>
        <w:tc>
          <w:tcPr>
            <w:tcW w:w="5072" w:type="dxa"/>
          </w:tcPr>
          <w:p w:rsidR="001079EB" w:rsidRPr="0016474F" w:rsidRDefault="002455EB" w:rsidP="00324A00">
            <w:pPr>
              <w:jc w:val="center"/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Theme="minorHAnsi" w:hAnsiTheme="minorHAnsi"/>
                <w:noProof/>
              </w:rPr>
              <w:drawing>
                <wp:inline distT="0" distB="0" distL="0" distR="0" wp14:anchorId="5EE7ACF8" wp14:editId="78E3919D">
                  <wp:extent cx="1865630" cy="1383665"/>
                  <wp:effectExtent l="0" t="0" r="1270" b="698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5630" cy="13836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79EB" w:rsidRPr="008C3C4E" w:rsidTr="00324A00">
        <w:trPr>
          <w:trHeight w:val="760"/>
        </w:trPr>
        <w:tc>
          <w:tcPr>
            <w:tcW w:w="5148" w:type="dxa"/>
          </w:tcPr>
          <w:p w:rsidR="001079EB" w:rsidRPr="00CD0949" w:rsidRDefault="002400A2" w:rsidP="00324A00">
            <w:pPr>
              <w:pStyle w:val="ListParagraph"/>
              <w:numPr>
                <w:ilvl w:val="0"/>
                <w:numId w:val="1"/>
              </w:numPr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For degassing the new water </w:t>
            </w:r>
            <w:r w:rsidR="001079EB" w:rsidRPr="00CD0949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turn on power and let run for 5 seconds. Press “Select Option”</w:t>
            </w:r>
            <w:r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 and select “Set Degas”</w:t>
            </w:r>
            <w:r w:rsidR="001079EB" w:rsidRPr="00CD0949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, use “Set Display” to change timer to 5</w:t>
            </w:r>
            <w:r w:rsidR="00617231" w:rsidRPr="00CD0949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 or 10</w:t>
            </w:r>
            <w:r w:rsidR="001079EB" w:rsidRPr="00CD0949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 minutes, and press On/Off once.</w:t>
            </w:r>
          </w:p>
        </w:tc>
        <w:tc>
          <w:tcPr>
            <w:tcW w:w="5072" w:type="dxa"/>
          </w:tcPr>
          <w:p w:rsidR="001079EB" w:rsidRPr="0016474F" w:rsidRDefault="001079EB" w:rsidP="00324A00">
            <w:pPr>
              <w:jc w:val="center"/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noProof/>
              </w:rPr>
              <w:drawing>
                <wp:inline distT="0" distB="0" distL="0" distR="0" wp14:anchorId="4D5626FA" wp14:editId="7D2210B8">
                  <wp:extent cx="1905000" cy="1197825"/>
                  <wp:effectExtent l="0" t="0" r="0" b="2540"/>
                  <wp:docPr id="16" name="Picture 16" descr="\\nscd\Groups\NSSD\Scientific Laboratories\Equipment\QSGs\Pictures from Visio\Sonicator\DSCN11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nscd\Groups\NSSD\Scientific Laboratories\Equipment\QSGs\Pictures from Visio\Sonicator\DSCN11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5868" cy="12046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79EB" w:rsidRPr="008C3C4E" w:rsidTr="00324A00">
        <w:trPr>
          <w:trHeight w:val="2507"/>
        </w:trPr>
        <w:tc>
          <w:tcPr>
            <w:tcW w:w="5148" w:type="dxa"/>
          </w:tcPr>
          <w:p w:rsidR="001079EB" w:rsidRDefault="002400A2" w:rsidP="00324A00">
            <w:pPr>
              <w:pStyle w:val="ListParagraph"/>
              <w:numPr>
                <w:ilvl w:val="0"/>
                <w:numId w:val="1"/>
              </w:numPr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Once degassing is complete. </w:t>
            </w:r>
            <w:r w:rsidR="001079EB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Place lid on unit and proceed to operation steps.</w:t>
            </w:r>
          </w:p>
        </w:tc>
        <w:tc>
          <w:tcPr>
            <w:tcW w:w="5072" w:type="dxa"/>
          </w:tcPr>
          <w:p w:rsidR="001079EB" w:rsidRPr="0016474F" w:rsidRDefault="001079EB" w:rsidP="00324A00">
            <w:pPr>
              <w:jc w:val="center"/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Theme="minorHAnsi" w:hAnsiTheme="minorHAnsi"/>
                <w:noProof/>
              </w:rPr>
              <w:drawing>
                <wp:inline distT="0" distB="0" distL="0" distR="0" wp14:anchorId="1EE86320" wp14:editId="542F74E7">
                  <wp:extent cx="2390775" cy="2238375"/>
                  <wp:effectExtent l="0" t="0" r="9525" b="9525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775" cy="2238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79EB" w:rsidRPr="008C3C4E" w:rsidTr="00324A00">
        <w:trPr>
          <w:trHeight w:val="413"/>
        </w:trPr>
        <w:tc>
          <w:tcPr>
            <w:tcW w:w="5148" w:type="dxa"/>
          </w:tcPr>
          <w:p w:rsidR="001079EB" w:rsidRPr="00CD72B2" w:rsidRDefault="001079EB" w:rsidP="00324A00">
            <w:pPr>
              <w:jc w:val="center"/>
              <w:rPr>
                <w:rFonts w:asciiTheme="minorHAnsi" w:hAnsiTheme="minorHAnsi"/>
                <w:color w:val="C0000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Theme="minorHAnsi" w:hAnsiTheme="minorHAnsi"/>
                <w:color w:val="C0000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Operation</w:t>
            </w:r>
          </w:p>
        </w:tc>
        <w:tc>
          <w:tcPr>
            <w:tcW w:w="5072" w:type="dxa"/>
          </w:tcPr>
          <w:p w:rsidR="001079EB" w:rsidRPr="00CD72B2" w:rsidRDefault="001079EB" w:rsidP="00324A00">
            <w:pPr>
              <w:jc w:val="center"/>
              <w:rPr>
                <w:rFonts w:asciiTheme="minorHAnsi" w:hAnsiTheme="minorHAnsi"/>
                <w:color w:val="C0000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Theme="minorHAnsi" w:hAnsiTheme="minorHAnsi"/>
                <w:color w:val="C0000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Pictures</w:t>
            </w:r>
          </w:p>
        </w:tc>
      </w:tr>
      <w:tr w:rsidR="00617231" w:rsidRPr="008C3C4E" w:rsidTr="00324A00">
        <w:trPr>
          <w:trHeight w:val="418"/>
        </w:trPr>
        <w:tc>
          <w:tcPr>
            <w:tcW w:w="5148" w:type="dxa"/>
          </w:tcPr>
          <w:p w:rsidR="00617231" w:rsidRPr="00C67B70" w:rsidRDefault="00617231" w:rsidP="00324A00">
            <w:pPr>
              <w:pStyle w:val="ListParagraph"/>
              <w:numPr>
                <w:ilvl w:val="0"/>
                <w:numId w:val="4"/>
              </w:numPr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C67B70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Choose cleaning solution, including appropriate volume needed. Use a piece of glassware to contain cleaning solution and prevent it from entering the water in the equipment.</w:t>
            </w:r>
          </w:p>
        </w:tc>
        <w:tc>
          <w:tcPr>
            <w:tcW w:w="5072" w:type="dxa"/>
          </w:tcPr>
          <w:p w:rsidR="00617231" w:rsidRPr="0016474F" w:rsidRDefault="00617231" w:rsidP="00324A00">
            <w:pPr>
              <w:jc w:val="center"/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noProof/>
              </w:rPr>
              <w:drawing>
                <wp:inline distT="0" distB="0" distL="0" distR="0" wp14:anchorId="3BA49730" wp14:editId="3448DB0A">
                  <wp:extent cx="1990725" cy="1200150"/>
                  <wp:effectExtent l="0" t="0" r="9525" b="0"/>
                  <wp:docPr id="9" name="Picture 9" descr="\\nscd\Groups\NSSD\Scientific Laboratories\Equipment\QSGs\Pictures from Visio\Sonicator\DSCN11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nscd\Groups\NSSD\Scientific Laboratories\Equipment\QSGs\Pictures from Visio\Sonicator\DSCN11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3051" cy="12075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6474F">
              <w:rPr>
                <w:noProof/>
              </w:rPr>
              <w:t xml:space="preserve"> </w:t>
            </w:r>
          </w:p>
        </w:tc>
      </w:tr>
      <w:tr w:rsidR="001079EB" w:rsidRPr="008C3C4E" w:rsidTr="00324A00">
        <w:trPr>
          <w:trHeight w:val="418"/>
        </w:trPr>
        <w:tc>
          <w:tcPr>
            <w:tcW w:w="5148" w:type="dxa"/>
          </w:tcPr>
          <w:p w:rsidR="001079EB" w:rsidRPr="00C67B70" w:rsidRDefault="001079EB" w:rsidP="00324A00">
            <w:pPr>
              <w:pStyle w:val="ListParagraph"/>
              <w:numPr>
                <w:ilvl w:val="0"/>
                <w:numId w:val="4"/>
              </w:numPr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C67B70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Press </w:t>
            </w:r>
            <w:r w:rsidR="002400A2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“</w:t>
            </w:r>
            <w:r w:rsidRPr="00C67B70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Select Option</w:t>
            </w:r>
            <w:r w:rsidR="002400A2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”</w:t>
            </w:r>
            <w:r w:rsidRPr="00C67B70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 and move status </w:t>
            </w:r>
            <w:r w:rsidR="00C67B70" w:rsidRPr="00C67B70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              </w:t>
            </w:r>
            <w:r w:rsidRPr="00C67B70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indicator to “Set Sonics”.</w:t>
            </w:r>
            <w:r w:rsidR="00C67B70" w:rsidRPr="00C67B70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   </w:t>
            </w:r>
          </w:p>
        </w:tc>
        <w:tc>
          <w:tcPr>
            <w:tcW w:w="5072" w:type="dxa"/>
          </w:tcPr>
          <w:p w:rsidR="001079EB" w:rsidRPr="0016474F" w:rsidRDefault="001079EB" w:rsidP="00324A00">
            <w:pPr>
              <w:jc w:val="center"/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noProof/>
              </w:rPr>
              <w:drawing>
                <wp:inline distT="0" distB="0" distL="0" distR="0" wp14:anchorId="6A07D6DD" wp14:editId="49CABA05">
                  <wp:extent cx="2528297" cy="962025"/>
                  <wp:effectExtent l="0" t="0" r="5715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8297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79EB" w:rsidRPr="008C3C4E" w:rsidTr="00324A00">
        <w:trPr>
          <w:trHeight w:val="2330"/>
        </w:trPr>
        <w:tc>
          <w:tcPr>
            <w:tcW w:w="5148" w:type="dxa"/>
          </w:tcPr>
          <w:p w:rsidR="001079EB" w:rsidRPr="00C67B70" w:rsidRDefault="002400A2" w:rsidP="00324A00">
            <w:pPr>
              <w:pStyle w:val="ListParagraph"/>
              <w:numPr>
                <w:ilvl w:val="0"/>
                <w:numId w:val="4"/>
              </w:numPr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Use “S</w:t>
            </w:r>
            <w:r w:rsidR="00C67B70" w:rsidRPr="00C67B70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et </w:t>
            </w:r>
            <w:r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Display” to adjust time for cleaning. Use the “Clear Display “button to clear and reset time. To set temperature, use “Select O</w:t>
            </w:r>
            <w:r w:rsidR="001079EB" w:rsidRPr="00C67B70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ption” to move status indicator to “Solution Temperature”.</w:t>
            </w:r>
            <w:r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 Use the “set display” to adjust.</w:t>
            </w:r>
          </w:p>
        </w:tc>
        <w:tc>
          <w:tcPr>
            <w:tcW w:w="5072" w:type="dxa"/>
          </w:tcPr>
          <w:p w:rsidR="001079EB" w:rsidRPr="0016474F" w:rsidRDefault="001079EB" w:rsidP="00324A00">
            <w:pPr>
              <w:jc w:val="center"/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noProof/>
              </w:rPr>
              <w:drawing>
                <wp:inline distT="0" distB="0" distL="0" distR="0" wp14:anchorId="014F3493" wp14:editId="56A0AE50">
                  <wp:extent cx="2352675" cy="1333500"/>
                  <wp:effectExtent l="0" t="0" r="9525" b="0"/>
                  <wp:docPr id="25" name="Picture 25" descr="\\nscd\Groups\NSSD\Scientific Laboratories\Equipment\QSGs\Pictures from Visio\Sonicator\DSCN11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\\nscd\Groups\NSSD\Scientific Laboratories\Equipment\QSGs\Pictures from Visio\Sonicator\DSCN11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5198" cy="13405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0DB1" w:rsidRPr="008C3C4E" w:rsidTr="00324A00">
        <w:trPr>
          <w:trHeight w:val="2330"/>
        </w:trPr>
        <w:tc>
          <w:tcPr>
            <w:tcW w:w="5148" w:type="dxa"/>
          </w:tcPr>
          <w:p w:rsidR="009B0DB1" w:rsidRPr="009B0DB1" w:rsidRDefault="009B0DB1" w:rsidP="00324A00">
            <w:pPr>
              <w:pStyle w:val="ListParagraph"/>
              <w:numPr>
                <w:ilvl w:val="0"/>
                <w:numId w:val="4"/>
              </w:numPr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9B0DB1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lastRenderedPageBreak/>
              <w:t>Slowly lower samples into solution. Do not touch bottom of tank and do not stir solution. Use a basket or beaker to separate samples and bottom of tank.</w:t>
            </w:r>
            <w:r w:rsidR="001F28DA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 Once all parameters are set and samples are in tank press “On/Off” to begin cleaning cycle.</w:t>
            </w:r>
          </w:p>
        </w:tc>
        <w:tc>
          <w:tcPr>
            <w:tcW w:w="5072" w:type="dxa"/>
          </w:tcPr>
          <w:p w:rsidR="009B0DB1" w:rsidRPr="0016474F" w:rsidRDefault="009B0DB1" w:rsidP="00324A00">
            <w:pPr>
              <w:jc w:val="center"/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noProof/>
              </w:rPr>
              <w:drawing>
                <wp:inline distT="0" distB="0" distL="0" distR="0" wp14:anchorId="6D4C14C5" wp14:editId="1AC5A97A">
                  <wp:extent cx="2097578" cy="1580367"/>
                  <wp:effectExtent l="0" t="0" r="0" b="1270"/>
                  <wp:docPr id="20" name="Picture 20" descr="\\nscd\Groups\NSSD\Scientific Laboratories\Equipment\QSGs\Pictures from Visio\Sonicator\DSCN11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nscd\Groups\NSSD\Scientific Laboratories\Equipment\QSGs\Pictures from Visio\Sonicator\DSCN11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1800" cy="15835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0DB1" w:rsidRPr="008C3C4E" w:rsidTr="00324A00">
        <w:trPr>
          <w:trHeight w:val="418"/>
        </w:trPr>
        <w:tc>
          <w:tcPr>
            <w:tcW w:w="5148" w:type="dxa"/>
          </w:tcPr>
          <w:p w:rsidR="009B0DB1" w:rsidRPr="009B0DB1" w:rsidRDefault="009B0DB1" w:rsidP="00EF7ADF">
            <w:pPr>
              <w:pStyle w:val="ListParagraph"/>
              <w:numPr>
                <w:ilvl w:val="0"/>
                <w:numId w:val="4"/>
              </w:numPr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9B0DB1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Once cleaning is finished turn off the main power. Ensure that the solution has cooled.</w:t>
            </w:r>
          </w:p>
        </w:tc>
        <w:tc>
          <w:tcPr>
            <w:tcW w:w="5072" w:type="dxa"/>
          </w:tcPr>
          <w:p w:rsidR="009B0DB1" w:rsidRPr="0016474F" w:rsidRDefault="009B0DB1" w:rsidP="00324A00">
            <w:pPr>
              <w:jc w:val="center"/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noProof/>
              </w:rPr>
              <w:drawing>
                <wp:inline distT="0" distB="0" distL="0" distR="0" wp14:anchorId="49B76002" wp14:editId="1AEB1448">
                  <wp:extent cx="923925" cy="693538"/>
                  <wp:effectExtent l="0" t="0" r="0" b="0"/>
                  <wp:docPr id="26" name="Picture 26" descr="\\nscd\Groups\NSSD\Scientific Laboratories\Equipment\QSGs\Pictures from Visio\Sonicator\DSCN11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\\nscd\Groups\NSSD\Scientific Laboratories\Equipment\QSGs\Pictures from Visio\Sonicator\DSCN11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693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0DB1" w:rsidRPr="008C3C4E" w:rsidTr="00324A00">
        <w:trPr>
          <w:trHeight w:val="418"/>
        </w:trPr>
        <w:tc>
          <w:tcPr>
            <w:tcW w:w="5148" w:type="dxa"/>
          </w:tcPr>
          <w:p w:rsidR="009B0DB1" w:rsidRPr="00EF7ADF" w:rsidRDefault="009B0DB1" w:rsidP="00EF7ADF">
            <w:pPr>
              <w:pStyle w:val="ListParagraph"/>
              <w:numPr>
                <w:ilvl w:val="0"/>
                <w:numId w:val="4"/>
              </w:numPr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EF7ADF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Do not drain the equipment. The LSM will drain, and clean the equipment if needed. If your </w:t>
            </w:r>
            <w:r w:rsidR="00C0160B" w:rsidRPr="00EF7ADF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samples or cleaning solution have</w:t>
            </w:r>
            <w:r w:rsidRPr="00EF7ADF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 leaked into the water you must notify the LSM for disposal of the water after use.</w:t>
            </w:r>
          </w:p>
        </w:tc>
        <w:tc>
          <w:tcPr>
            <w:tcW w:w="5072" w:type="dxa"/>
          </w:tcPr>
          <w:p w:rsidR="009B0DB1" w:rsidRPr="0016474F" w:rsidRDefault="009B0DB1" w:rsidP="00324A00">
            <w:pPr>
              <w:jc w:val="center"/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noProof/>
              </w:rPr>
              <w:drawing>
                <wp:inline distT="0" distB="0" distL="0" distR="0" wp14:anchorId="5D900D0E" wp14:editId="7A51B37D">
                  <wp:extent cx="2352675" cy="1638300"/>
                  <wp:effectExtent l="0" t="0" r="9525" b="0"/>
                  <wp:docPr id="27" name="Picture 27" descr="\\nscd\Groups\NSSD\Scientific Laboratories\Equipment\QSGs\Pictures from Visio\Sonicator\DSCN11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\\nscd\Groups\NSSD\Scientific Laboratories\Equipment\QSGs\Pictures from Visio\Sonicator\DSCN11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4691" cy="16397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C417D" w:rsidRPr="0077051F" w:rsidRDefault="00AC417D" w:rsidP="00EF7ADF">
      <w:pPr>
        <w:jc w:val="center"/>
        <w:rPr>
          <w:rFonts w:ascii="Bookman Old Style" w:hAnsi="Bookman Old Style"/>
          <w:sz w:val="52"/>
          <w:szCs w:val="5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sectPr w:rsidR="00AC417D" w:rsidRPr="0077051F" w:rsidSect="005B6CD7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424FA5"/>
    <w:multiLevelType w:val="hybridMultilevel"/>
    <w:tmpl w:val="C142A17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0D847C1"/>
    <w:multiLevelType w:val="hybridMultilevel"/>
    <w:tmpl w:val="C142A17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DE938A2"/>
    <w:multiLevelType w:val="hybridMultilevel"/>
    <w:tmpl w:val="6B1435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9CD6787"/>
    <w:multiLevelType w:val="hybridMultilevel"/>
    <w:tmpl w:val="8BC8DEB8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24F2"/>
    <w:rsid w:val="00004EE3"/>
    <w:rsid w:val="000237F0"/>
    <w:rsid w:val="000A3F14"/>
    <w:rsid w:val="000B7388"/>
    <w:rsid w:val="000D3D74"/>
    <w:rsid w:val="000E23FF"/>
    <w:rsid w:val="000E4F70"/>
    <w:rsid w:val="001079EB"/>
    <w:rsid w:val="00130F67"/>
    <w:rsid w:val="0016474F"/>
    <w:rsid w:val="0019346A"/>
    <w:rsid w:val="001A11A2"/>
    <w:rsid w:val="001B4AD2"/>
    <w:rsid w:val="001F28DA"/>
    <w:rsid w:val="00212F4F"/>
    <w:rsid w:val="002400A2"/>
    <w:rsid w:val="002455EB"/>
    <w:rsid w:val="00271CF9"/>
    <w:rsid w:val="00284260"/>
    <w:rsid w:val="00285E20"/>
    <w:rsid w:val="0029241A"/>
    <w:rsid w:val="002F4CD0"/>
    <w:rsid w:val="00301DD3"/>
    <w:rsid w:val="00324A00"/>
    <w:rsid w:val="00352F5B"/>
    <w:rsid w:val="00423F79"/>
    <w:rsid w:val="00464837"/>
    <w:rsid w:val="00585B51"/>
    <w:rsid w:val="005B05EC"/>
    <w:rsid w:val="005B6CD7"/>
    <w:rsid w:val="00603EDF"/>
    <w:rsid w:val="00617231"/>
    <w:rsid w:val="006426AB"/>
    <w:rsid w:val="00642EAF"/>
    <w:rsid w:val="007078D7"/>
    <w:rsid w:val="00737D3E"/>
    <w:rsid w:val="00766DB2"/>
    <w:rsid w:val="0077051F"/>
    <w:rsid w:val="007D4321"/>
    <w:rsid w:val="00856B9B"/>
    <w:rsid w:val="00881C8C"/>
    <w:rsid w:val="008A24F2"/>
    <w:rsid w:val="008C3C4E"/>
    <w:rsid w:val="008E3908"/>
    <w:rsid w:val="00915E31"/>
    <w:rsid w:val="00931966"/>
    <w:rsid w:val="009B0DB1"/>
    <w:rsid w:val="009C44C8"/>
    <w:rsid w:val="009E497F"/>
    <w:rsid w:val="009F7B16"/>
    <w:rsid w:val="00A34971"/>
    <w:rsid w:val="00A52A04"/>
    <w:rsid w:val="00AC417D"/>
    <w:rsid w:val="00AF3E2A"/>
    <w:rsid w:val="00B00246"/>
    <w:rsid w:val="00B66211"/>
    <w:rsid w:val="00BA4CB6"/>
    <w:rsid w:val="00C0160B"/>
    <w:rsid w:val="00C67B70"/>
    <w:rsid w:val="00CD0949"/>
    <w:rsid w:val="00CD72B2"/>
    <w:rsid w:val="00D174B6"/>
    <w:rsid w:val="00D77569"/>
    <w:rsid w:val="00D77D06"/>
    <w:rsid w:val="00DC15D5"/>
    <w:rsid w:val="00E60E4C"/>
    <w:rsid w:val="00E913F0"/>
    <w:rsid w:val="00ED7C03"/>
    <w:rsid w:val="00EF7ADF"/>
    <w:rsid w:val="00F31BC6"/>
    <w:rsid w:val="00F90B5B"/>
    <w:rsid w:val="00F9430B"/>
    <w:rsid w:val="00FC7F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Georgia" w:eastAsiaTheme="minorHAnsi" w:hAnsi="Georgia" w:cstheme="minorBidi"/>
        <w:sz w:val="24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37D3E"/>
  </w:style>
  <w:style w:type="paragraph" w:styleId="Heading1">
    <w:name w:val="heading 1"/>
    <w:basedOn w:val="Normal"/>
    <w:next w:val="Normal"/>
    <w:link w:val="Heading1Char"/>
    <w:uiPriority w:val="9"/>
    <w:qFormat/>
    <w:rsid w:val="008A24F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A24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24F2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8A24F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ja-JP"/>
    </w:rPr>
  </w:style>
  <w:style w:type="table" w:styleId="TableGrid">
    <w:name w:val="Table Grid"/>
    <w:basedOn w:val="TableNormal"/>
    <w:uiPriority w:val="59"/>
    <w:rsid w:val="005B6C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9C44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paragraph" w:styleId="ListParagraph">
    <w:name w:val="List Paragraph"/>
    <w:basedOn w:val="Normal"/>
    <w:uiPriority w:val="34"/>
    <w:qFormat/>
    <w:rsid w:val="0016474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Georgia" w:eastAsiaTheme="minorHAnsi" w:hAnsi="Georgia" w:cstheme="minorBidi"/>
        <w:sz w:val="24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37D3E"/>
  </w:style>
  <w:style w:type="paragraph" w:styleId="Heading1">
    <w:name w:val="heading 1"/>
    <w:basedOn w:val="Normal"/>
    <w:next w:val="Normal"/>
    <w:link w:val="Heading1Char"/>
    <w:uiPriority w:val="9"/>
    <w:qFormat/>
    <w:rsid w:val="008A24F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A24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24F2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8A24F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ja-JP"/>
    </w:rPr>
  </w:style>
  <w:style w:type="table" w:styleId="TableGrid">
    <w:name w:val="Table Grid"/>
    <w:basedOn w:val="TableNormal"/>
    <w:uiPriority w:val="59"/>
    <w:rsid w:val="005B6C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9C44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paragraph" w:styleId="ListParagraph">
    <w:name w:val="List Paragraph"/>
    <w:basedOn w:val="Normal"/>
    <w:uiPriority w:val="34"/>
    <w:qFormat/>
    <w:rsid w:val="0016474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23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4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2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20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80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61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43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54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30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41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50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43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30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85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92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93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14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83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oleObject" Target="embeddings/oleObject1.bin"/><Relationship Id="rId18" Type="http://schemas.openxmlformats.org/officeDocument/2006/relationships/oleObject" Target="embeddings/oleObject2.bin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image" Target="media/image1.emf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2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emf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8.emf"/><Relationship Id="rId23" Type="http://schemas.openxmlformats.org/officeDocument/2006/relationships/image" Target="media/image15.png"/><Relationship Id="rId28" Type="http://schemas.openxmlformats.org/officeDocument/2006/relationships/fontTable" Target="fontTable.xml"/><Relationship Id="rId10" Type="http://schemas.openxmlformats.org/officeDocument/2006/relationships/image" Target="media/image4.emf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3.emf"/><Relationship Id="rId14" Type="http://schemas.openxmlformats.org/officeDocument/2006/relationships/image" Target="media/image7.emf"/><Relationship Id="rId22" Type="http://schemas.openxmlformats.org/officeDocument/2006/relationships/image" Target="media/image14.jpeg"/><Relationship Id="rId27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BA31B2-5B1A-49E5-B18F-CD0F2F4D24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423</Words>
  <Characters>2417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ORNL</Company>
  <LinksUpToDate>false</LinksUpToDate>
  <CharactersWithSpaces>2835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Werner, Jaimie A.</dc:creator>
  <cp:lastModifiedBy>Moody, Rhonda L.</cp:lastModifiedBy>
  <cp:revision>2</cp:revision>
  <cp:lastPrinted>2014-07-11T14:15:00Z</cp:lastPrinted>
  <dcterms:created xsi:type="dcterms:W3CDTF">2018-02-08T15:52:00Z</dcterms:created>
  <dcterms:modified xsi:type="dcterms:W3CDTF">2018-02-08T15:52:00Z</dcterms:modified>
</cp:coreProperties>
</file>