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3FF" w:rsidRDefault="00A008BF" w:rsidP="00581760">
      <w:pPr>
        <w:jc w:val="center"/>
        <w:rPr>
          <w:rFonts w:asciiTheme="minorHAnsi" w:hAnsiTheme="minorHAnsi"/>
          <w:b/>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bookmarkStart w:id="0" w:name="_GoBack"/>
      <w:r>
        <w:rPr>
          <w:rFonts w:asciiTheme="minorHAnsi" w:hAnsiTheme="minorHAnsi"/>
          <w:b/>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Vortex Mixers – General for all models</w:t>
      </w:r>
    </w:p>
    <w:p w:rsidR="0019346A" w:rsidRPr="005B6CD7" w:rsidRDefault="00A008BF" w:rsidP="005B6CD7">
      <w:pPr>
        <w:jc w:val="center"/>
        <w:rPr>
          <w:rFonts w:asciiTheme="minorHAnsi" w:hAnsiTheme="minorHAnsi"/>
          <w:b/>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noProof/>
        </w:rPr>
        <w:drawing>
          <wp:inline distT="0" distB="0" distL="0" distR="0" wp14:anchorId="7AB555FE" wp14:editId="19B0E14B">
            <wp:extent cx="2104372" cy="2096743"/>
            <wp:effectExtent l="0" t="0" r="0" b="0"/>
            <wp:docPr id="3" name="Picture 3" descr="\\nscd\Groups\NSSD\Scientific Laboratories\Equipment\Lab Equipment Pictures 2014\8600-2-G-202\VORTEXMIXER_LABEQP0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cd\Groups\NSSD\Scientific Laboratories\Equipment\Lab Equipment Pictures 2014\8600-2-G-202\VORTEXMIXER_LABEQP001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4828" cy="2097197"/>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5043"/>
        <w:gridCol w:w="5043"/>
      </w:tblGrid>
      <w:tr w:rsidR="005B6CD7" w:rsidRPr="005B6CD7" w:rsidTr="00737D3E">
        <w:trPr>
          <w:trHeight w:val="323"/>
        </w:trPr>
        <w:tc>
          <w:tcPr>
            <w:tcW w:w="10086" w:type="dxa"/>
            <w:gridSpan w:val="2"/>
          </w:tcPr>
          <w:p w:rsidR="005B6CD7" w:rsidRPr="005B6CD7" w:rsidRDefault="005B6CD7" w:rsidP="005B6CD7">
            <w:pPr>
              <w:jc w:val="center"/>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B6CD7">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Potential Hazards while performing these activities</w:t>
            </w:r>
          </w:p>
        </w:tc>
      </w:tr>
      <w:tr w:rsidR="005B6CD7" w:rsidRPr="0077051F" w:rsidTr="005B6CD7">
        <w:trPr>
          <w:trHeight w:val="630"/>
        </w:trPr>
        <w:tc>
          <w:tcPr>
            <w:tcW w:w="5043" w:type="dxa"/>
          </w:tcPr>
          <w:p w:rsidR="005B6CD7" w:rsidRPr="0077051F" w:rsidRDefault="0020452A" w:rsidP="0020452A">
            <w:pPr>
              <w:tabs>
                <w:tab w:val="center" w:pos="2413"/>
              </w:tabs>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noProof/>
                <w:color w:val="C00000"/>
              </w:rPr>
              <w:drawing>
                <wp:inline distT="0" distB="0" distL="0" distR="0" wp14:anchorId="617DFB0C" wp14:editId="3914D6B3">
                  <wp:extent cx="633730" cy="5245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730" cy="524510"/>
                          </a:xfrm>
                          <a:prstGeom prst="rect">
                            <a:avLst/>
                          </a:prstGeom>
                          <a:noFill/>
                        </pic:spPr>
                      </pic:pic>
                    </a:graphicData>
                  </a:graphic>
                </wp:inline>
              </w:drawing>
            </w:r>
            <w:r w:rsidR="00581760">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Electrical Hazard</w:t>
            </w:r>
          </w:p>
        </w:tc>
        <w:tc>
          <w:tcPr>
            <w:tcW w:w="5043" w:type="dxa"/>
          </w:tcPr>
          <w:p w:rsidR="0077051F" w:rsidRPr="0077051F" w:rsidRDefault="00D07076" w:rsidP="0077051F">
            <w:p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This equipment contains liquid near electrical connections.</w:t>
            </w:r>
          </w:p>
        </w:tc>
      </w:tr>
      <w:tr w:rsidR="005B6CD7" w:rsidRPr="0077051F" w:rsidTr="005B6CD7">
        <w:trPr>
          <w:trHeight w:val="614"/>
        </w:trPr>
        <w:tc>
          <w:tcPr>
            <w:tcW w:w="5043" w:type="dxa"/>
          </w:tcPr>
          <w:p w:rsidR="000D09C2" w:rsidRPr="0077051F" w:rsidRDefault="0020452A" w:rsidP="0020452A">
            <w:pPr>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noProof/>
                <w:color w:val="C00000"/>
              </w:rPr>
              <w:drawing>
                <wp:inline distT="0" distB="0" distL="0" distR="0" wp14:anchorId="0A8ECB40" wp14:editId="231802D6">
                  <wp:extent cx="667518" cy="523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8" cy="523875"/>
                          </a:xfrm>
                          <a:prstGeom prst="rect">
                            <a:avLst/>
                          </a:prstGeom>
                          <a:noFill/>
                          <a:ln>
                            <a:noFill/>
                          </a:ln>
                        </pic:spPr>
                      </pic:pic>
                    </a:graphicData>
                  </a:graphic>
                </wp:inline>
              </w:drawing>
            </w:r>
            <w:r w:rsidR="00581760">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Slip Hazard</w:t>
            </w:r>
          </w:p>
        </w:tc>
        <w:tc>
          <w:tcPr>
            <w:tcW w:w="5043" w:type="dxa"/>
          </w:tcPr>
          <w:p w:rsidR="005B6CD7" w:rsidRPr="0077051F" w:rsidRDefault="00D07076" w:rsidP="000A3F14">
            <w:p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Liquids from agitating vessels may spill on floor and cause a slipping hazard.</w:t>
            </w:r>
          </w:p>
        </w:tc>
      </w:tr>
      <w:tr w:rsidR="005B6CD7" w:rsidRPr="0077051F" w:rsidTr="005B6CD7">
        <w:trPr>
          <w:trHeight w:val="630"/>
        </w:trPr>
        <w:tc>
          <w:tcPr>
            <w:tcW w:w="5043" w:type="dxa"/>
          </w:tcPr>
          <w:p w:rsidR="005B6CD7" w:rsidRPr="000D09C2" w:rsidRDefault="0020452A" w:rsidP="0020452A">
            <w:pPr>
              <w:rPr>
                <w:rFonts w:asciiTheme="minorHAnsi" w:hAnsiTheme="minorHAnsi"/>
                <w:color w:val="C00000"/>
              </w:rPr>
            </w:pPr>
            <w:r>
              <w:rPr>
                <w:rFonts w:asciiTheme="minorHAnsi" w:hAnsiTheme="minorHAnsi"/>
                <w:noProof/>
                <w:color w:val="C00000"/>
              </w:rPr>
              <w:drawing>
                <wp:inline distT="0" distB="0" distL="0" distR="0" wp14:anchorId="640108A3" wp14:editId="16B5507A">
                  <wp:extent cx="664210" cy="5727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210" cy="572770"/>
                          </a:xfrm>
                          <a:prstGeom prst="rect">
                            <a:avLst/>
                          </a:prstGeom>
                          <a:noFill/>
                        </pic:spPr>
                      </pic:pic>
                    </a:graphicData>
                  </a:graphic>
                </wp:inline>
              </w:drawing>
            </w:r>
            <w:r w:rsidR="00581760">
              <w:rPr>
                <w:rFonts w:asciiTheme="minorHAnsi" w:hAnsiTheme="minorHAnsi"/>
                <w:color w:val="C00000"/>
              </w:rPr>
              <w:t xml:space="preserve"> Chemical Hazard</w:t>
            </w:r>
          </w:p>
        </w:tc>
        <w:tc>
          <w:tcPr>
            <w:tcW w:w="5043" w:type="dxa"/>
          </w:tcPr>
          <w:p w:rsidR="005B6CD7" w:rsidRPr="0077051F" w:rsidRDefault="00D07076" w:rsidP="000A3F14">
            <w:p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Improperly sealed vessels may cause splashing and present a chemical exposure hazard.</w:t>
            </w:r>
          </w:p>
        </w:tc>
      </w:tr>
      <w:tr w:rsidR="00D07076" w:rsidRPr="0077051F" w:rsidTr="005B6CD7">
        <w:trPr>
          <w:trHeight w:val="630"/>
        </w:trPr>
        <w:tc>
          <w:tcPr>
            <w:tcW w:w="5043" w:type="dxa"/>
          </w:tcPr>
          <w:p w:rsidR="00D07076" w:rsidRDefault="0020452A" w:rsidP="0020452A">
            <w:pPr>
              <w:rPr>
                <w:rFonts w:asciiTheme="minorHAnsi" w:hAnsiTheme="minorHAnsi"/>
                <w:color w:val="C00000"/>
              </w:rPr>
            </w:pPr>
            <w:r>
              <w:rPr>
                <w:rFonts w:asciiTheme="minorHAnsi" w:hAnsiTheme="minorHAnsi"/>
                <w:noProof/>
                <w:color w:val="C00000"/>
              </w:rPr>
              <w:drawing>
                <wp:inline distT="0" distB="0" distL="0" distR="0" wp14:anchorId="24ADA6A2" wp14:editId="34DE49AD">
                  <wp:extent cx="666750" cy="565472"/>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 cy="565472"/>
                          </a:xfrm>
                          <a:prstGeom prst="rect">
                            <a:avLst/>
                          </a:prstGeom>
                          <a:noFill/>
                          <a:ln>
                            <a:noFill/>
                          </a:ln>
                        </pic:spPr>
                      </pic:pic>
                    </a:graphicData>
                  </a:graphic>
                </wp:inline>
              </w:drawing>
            </w:r>
            <w:r w:rsidR="00581760">
              <w:rPr>
                <w:rFonts w:asciiTheme="minorHAnsi" w:hAnsiTheme="minorHAnsi"/>
                <w:color w:val="C00000"/>
              </w:rPr>
              <w:t xml:space="preserve"> Sharps Hazard-</w:t>
            </w:r>
          </w:p>
        </w:tc>
        <w:tc>
          <w:tcPr>
            <w:tcW w:w="5043" w:type="dxa"/>
          </w:tcPr>
          <w:p w:rsidR="00D07076" w:rsidRDefault="00D07076" w:rsidP="000A3F14">
            <w:p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When glass containers are u</w:t>
            </w:r>
            <w:r w:rsidR="00AD397D">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sed with this equipment</w:t>
            </w:r>
            <w:r w:rsidR="00581760">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AD397D">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a sharps hazard could occur if glass is broken.</w:t>
            </w:r>
          </w:p>
        </w:tc>
      </w:tr>
    </w:tbl>
    <w:p w:rsidR="005B6CD7" w:rsidRDefault="005B6CD7" w:rsidP="005B6CD7">
      <w:pPr>
        <w:jc w:val="center"/>
        <w:rPr>
          <w:rFonts w:ascii="Bookman Old Style" w:hAnsi="Bookman Old Style"/>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bl>
      <w:tblPr>
        <w:tblStyle w:val="TableGrid"/>
        <w:tblW w:w="0" w:type="auto"/>
        <w:tblLook w:val="04A0" w:firstRow="1" w:lastRow="0" w:firstColumn="1" w:lastColumn="0" w:noHBand="0" w:noVBand="1"/>
      </w:tblPr>
      <w:tblGrid>
        <w:gridCol w:w="5080"/>
        <w:gridCol w:w="5080"/>
      </w:tblGrid>
      <w:tr w:rsidR="0077051F" w:rsidRPr="0077051F" w:rsidTr="000A3F14">
        <w:trPr>
          <w:trHeight w:val="368"/>
        </w:trPr>
        <w:tc>
          <w:tcPr>
            <w:tcW w:w="10159" w:type="dxa"/>
            <w:gridSpan w:val="2"/>
          </w:tcPr>
          <w:p w:rsidR="0077051F" w:rsidRPr="0077051F" w:rsidRDefault="0077051F" w:rsidP="000A3F14">
            <w:pPr>
              <w:jc w:val="center"/>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7051F">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Preventions to reduce exposure to hazards:</w:t>
            </w:r>
          </w:p>
        </w:tc>
      </w:tr>
      <w:tr w:rsidR="0077051F" w:rsidRPr="0077051F" w:rsidTr="009C44C8">
        <w:trPr>
          <w:trHeight w:val="315"/>
        </w:trPr>
        <w:tc>
          <w:tcPr>
            <w:tcW w:w="5080" w:type="dxa"/>
          </w:tcPr>
          <w:p w:rsidR="0077051F" w:rsidRPr="0077051F" w:rsidRDefault="0020452A" w:rsidP="00581760">
            <w:pPr>
              <w:tabs>
                <w:tab w:val="left" w:pos="1230"/>
              </w:tabs>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C44C8">
              <w:rPr>
                <w:rFonts w:asciiTheme="minorHAnsi" w:hAnsiTheme="minorHAnsi"/>
                <w:noProof/>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14:anchorId="74A52955" wp14:editId="7F2F9DA8">
                  <wp:extent cx="487856" cy="465138"/>
                  <wp:effectExtent l="0" t="0" r="762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856" cy="4651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00581760">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AD397D">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Eye Protection</w:t>
            </w:r>
            <w:r w:rsidR="00AD397D">
              <w:rPr>
                <w:rFonts w:asciiTheme="minorHAnsi" w:hAnsiTheme="minorHAnsi"/>
                <w:noProof/>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tc>
        <w:tc>
          <w:tcPr>
            <w:tcW w:w="5080" w:type="dxa"/>
          </w:tcPr>
          <w:p w:rsidR="0077051F" w:rsidRPr="0077051F" w:rsidRDefault="00AD397D" w:rsidP="00AD397D">
            <w:p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D397D">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Wear Safety Glasses while operating.</w:t>
            </w:r>
          </w:p>
        </w:tc>
      </w:tr>
      <w:tr w:rsidR="0077051F" w:rsidRPr="0077051F" w:rsidTr="009C44C8">
        <w:trPr>
          <w:trHeight w:val="299"/>
        </w:trPr>
        <w:tc>
          <w:tcPr>
            <w:tcW w:w="5080" w:type="dxa"/>
          </w:tcPr>
          <w:p w:rsidR="0077051F" w:rsidRPr="0077051F" w:rsidRDefault="0020452A" w:rsidP="00581760">
            <w:pPr>
              <w:tabs>
                <w:tab w:val="left" w:pos="570"/>
              </w:tabs>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noProof/>
                <w:color w:val="C00000"/>
              </w:rPr>
              <w:drawing>
                <wp:inline distT="0" distB="0" distL="0" distR="0" wp14:anchorId="0F6AFAAC" wp14:editId="161F4BAA">
                  <wp:extent cx="536575" cy="4876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575" cy="487680"/>
                          </a:xfrm>
                          <a:prstGeom prst="rect">
                            <a:avLst/>
                          </a:prstGeom>
                          <a:noFill/>
                        </pic:spPr>
                      </pic:pic>
                    </a:graphicData>
                  </a:graphic>
                </wp:inline>
              </w:drawing>
            </w:r>
            <w:r w:rsidR="00581760">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Protective Gloves</w:t>
            </w:r>
          </w:p>
        </w:tc>
        <w:tc>
          <w:tcPr>
            <w:tcW w:w="5080" w:type="dxa"/>
          </w:tcPr>
          <w:p w:rsidR="0077051F" w:rsidRPr="0077051F" w:rsidRDefault="00AD397D" w:rsidP="009C44C8">
            <w:p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D397D">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Wear</w:t>
            </w: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appropriate glove for</w:t>
            </w:r>
            <w:r w:rsidRPr="00AD397D">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chemical use.</w:t>
            </w:r>
          </w:p>
        </w:tc>
      </w:tr>
      <w:tr w:rsidR="0077051F" w:rsidRPr="0077051F" w:rsidTr="009C44C8">
        <w:trPr>
          <w:trHeight w:val="315"/>
        </w:trPr>
        <w:tc>
          <w:tcPr>
            <w:tcW w:w="5080" w:type="dxa"/>
          </w:tcPr>
          <w:p w:rsidR="0077051F" w:rsidRPr="0077051F" w:rsidRDefault="0020452A" w:rsidP="0020452A">
            <w:pPr>
              <w:tabs>
                <w:tab w:val="left" w:pos="990"/>
                <w:tab w:val="left" w:pos="3000"/>
              </w:tabs>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noProof/>
                <w:color w:val="C00000"/>
              </w:rPr>
              <w:drawing>
                <wp:inline distT="0" distB="0" distL="0" distR="0" wp14:anchorId="64E3CFB1" wp14:editId="12A39444">
                  <wp:extent cx="518160" cy="463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160" cy="463550"/>
                          </a:xfrm>
                          <a:prstGeom prst="rect">
                            <a:avLst/>
                          </a:prstGeom>
                          <a:noFill/>
                        </pic:spPr>
                      </pic:pic>
                    </a:graphicData>
                  </a:graphic>
                </wp:inline>
              </w:drawing>
            </w:r>
            <w:r w:rsidR="00581760">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AD397D">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Read Manual / Guide </w:t>
            </w:r>
          </w:p>
        </w:tc>
        <w:tc>
          <w:tcPr>
            <w:tcW w:w="5080" w:type="dxa"/>
          </w:tcPr>
          <w:p w:rsidR="0077051F" w:rsidRPr="0077051F" w:rsidRDefault="00AD397D" w:rsidP="009C44C8">
            <w:p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D397D">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Become familiar with this guide before operating.</w:t>
            </w:r>
          </w:p>
        </w:tc>
      </w:tr>
    </w:tbl>
    <w:p w:rsidR="00AC417D" w:rsidRDefault="00AC417D" w:rsidP="005B6CD7">
      <w:pPr>
        <w:jc w:val="center"/>
        <w:rPr>
          <w:rFonts w:ascii="Bookman Old Style" w:hAnsi="Bookman Old Style"/>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bl>
      <w:tblPr>
        <w:tblStyle w:val="TableGrid"/>
        <w:tblW w:w="0" w:type="auto"/>
        <w:tblLook w:val="04A0" w:firstRow="1" w:lastRow="0" w:firstColumn="1" w:lastColumn="0" w:noHBand="0" w:noVBand="1"/>
      </w:tblPr>
      <w:tblGrid>
        <w:gridCol w:w="10174"/>
      </w:tblGrid>
      <w:tr w:rsidR="00AC417D" w:rsidTr="00AC417D">
        <w:trPr>
          <w:trHeight w:val="645"/>
        </w:trPr>
        <w:tc>
          <w:tcPr>
            <w:tcW w:w="10174" w:type="dxa"/>
          </w:tcPr>
          <w:p w:rsidR="00AD397D" w:rsidRPr="000E4F70" w:rsidRDefault="00AD397D" w:rsidP="000B3657">
            <w:pPr>
              <w:spacing w:after="200" w:line="276" w:lineRule="auto"/>
              <w:jc w:val="center"/>
              <w:rPr>
                <w:rFonts w:asciiTheme="minorHAnsi" w:hAnsiTheme="minorHAnsi"/>
              </w:rPr>
            </w:pPr>
            <w:r>
              <w:rPr>
                <w:rFonts w:asciiTheme="minorHAnsi" w:hAnsiTheme="minorHAnsi"/>
              </w:rPr>
              <w:t>Note:</w:t>
            </w:r>
            <w:r w:rsidR="000B3657">
              <w:rPr>
                <w:rFonts w:asciiTheme="minorHAnsi" w:hAnsiTheme="minorHAnsi"/>
              </w:rPr>
              <w:t xml:space="preserve"> </w:t>
            </w:r>
            <w:r>
              <w:rPr>
                <w:rFonts w:asciiTheme="minorHAnsi" w:hAnsiTheme="minorHAnsi"/>
              </w:rPr>
              <w:t>If you have questions about the operation of this equipment after reading this guide ask the LSM.</w:t>
            </w:r>
          </w:p>
        </w:tc>
      </w:tr>
    </w:tbl>
    <w:tbl>
      <w:tblPr>
        <w:tblStyle w:val="TableGrid"/>
        <w:tblpPr w:leftFromText="180" w:rightFromText="180" w:vertAnchor="text" w:horzAnchor="margin" w:tblpY="-14"/>
        <w:tblW w:w="0" w:type="auto"/>
        <w:tblLook w:val="04A0" w:firstRow="1" w:lastRow="0" w:firstColumn="1" w:lastColumn="0" w:noHBand="0" w:noVBand="1"/>
      </w:tblPr>
      <w:tblGrid>
        <w:gridCol w:w="5087"/>
        <w:gridCol w:w="5087"/>
      </w:tblGrid>
      <w:tr w:rsidR="00903ED4" w:rsidRPr="008C3C4E" w:rsidTr="00903ED4">
        <w:trPr>
          <w:trHeight w:val="368"/>
        </w:trPr>
        <w:tc>
          <w:tcPr>
            <w:tcW w:w="5087" w:type="dxa"/>
          </w:tcPr>
          <w:p w:rsidR="00903ED4" w:rsidRPr="008C3C4E" w:rsidRDefault="00903ED4" w:rsidP="00903ED4">
            <w:pPr>
              <w:jc w:val="center"/>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Setup Steps</w:t>
            </w:r>
          </w:p>
        </w:tc>
        <w:tc>
          <w:tcPr>
            <w:tcW w:w="5087" w:type="dxa"/>
          </w:tcPr>
          <w:p w:rsidR="00903ED4" w:rsidRPr="008C3C4E" w:rsidRDefault="00903ED4" w:rsidP="00903ED4">
            <w:pPr>
              <w:jc w:val="center"/>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Pictures</w:t>
            </w:r>
          </w:p>
        </w:tc>
      </w:tr>
      <w:tr w:rsidR="00903ED4" w:rsidRPr="008C3C4E" w:rsidTr="00903ED4">
        <w:trPr>
          <w:trHeight w:val="1610"/>
        </w:trPr>
        <w:tc>
          <w:tcPr>
            <w:tcW w:w="5087" w:type="dxa"/>
          </w:tcPr>
          <w:p w:rsidR="00903ED4" w:rsidRPr="008B27D2" w:rsidRDefault="00903ED4" w:rsidP="00903ED4">
            <w:p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8B27D2">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Verify the power switch is i</w:t>
            </w:r>
            <w:r w:rsidR="00F64E89">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 the off position. Ensure unit is plugged in. </w:t>
            </w:r>
            <w:r w:rsidR="00924C5A">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Make sure the agitation knob is turned all the way down or off. </w:t>
            </w:r>
            <w:r w:rsidRPr="008B27D2">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There are 2 modes that can be </w:t>
            </w: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used with this equipment:  continuous</w:t>
            </w:r>
            <w:r w:rsidRPr="008B27D2">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and on-demand. See operation</w:t>
            </w: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section</w:t>
            </w:r>
            <w:r w:rsidRPr="008B27D2">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for guidance to use both modes.</w:t>
            </w:r>
          </w:p>
        </w:tc>
        <w:tc>
          <w:tcPr>
            <w:tcW w:w="5087" w:type="dxa"/>
          </w:tcPr>
          <w:p w:rsidR="00903ED4" w:rsidRPr="0016474F" w:rsidRDefault="00924C5A" w:rsidP="00903ED4">
            <w:pPr>
              <w:jc w:val="cente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noProof/>
              </w:rPr>
              <w:drawing>
                <wp:inline distT="0" distB="0" distL="0" distR="0" wp14:anchorId="595D5555">
                  <wp:extent cx="1343025" cy="1257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4587" cy="1258762"/>
                          </a:xfrm>
                          <a:prstGeom prst="rect">
                            <a:avLst/>
                          </a:prstGeom>
                          <a:noFill/>
                        </pic:spPr>
                      </pic:pic>
                    </a:graphicData>
                  </a:graphic>
                </wp:inline>
              </w:drawing>
            </w:r>
          </w:p>
        </w:tc>
      </w:tr>
      <w:tr w:rsidR="00903ED4" w:rsidRPr="008C3C4E" w:rsidTr="00903ED4">
        <w:trPr>
          <w:trHeight w:val="350"/>
        </w:trPr>
        <w:tc>
          <w:tcPr>
            <w:tcW w:w="5087" w:type="dxa"/>
          </w:tcPr>
          <w:p w:rsidR="00903ED4" w:rsidRPr="00CD72B2" w:rsidRDefault="00903ED4" w:rsidP="00903ED4">
            <w:pPr>
              <w:jc w:val="center"/>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Operation (Continuous)</w:t>
            </w:r>
          </w:p>
        </w:tc>
        <w:tc>
          <w:tcPr>
            <w:tcW w:w="5087" w:type="dxa"/>
          </w:tcPr>
          <w:p w:rsidR="00903ED4" w:rsidRPr="00CD72B2" w:rsidRDefault="00903ED4" w:rsidP="00903ED4">
            <w:pPr>
              <w:jc w:val="center"/>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Pictures</w:t>
            </w:r>
          </w:p>
        </w:tc>
      </w:tr>
      <w:tr w:rsidR="00903ED4" w:rsidRPr="008C3C4E" w:rsidTr="00903ED4">
        <w:trPr>
          <w:trHeight w:val="350"/>
        </w:trPr>
        <w:tc>
          <w:tcPr>
            <w:tcW w:w="5087" w:type="dxa"/>
          </w:tcPr>
          <w:p w:rsidR="00903ED4" w:rsidRPr="00AD397D" w:rsidRDefault="00903ED4" w:rsidP="00903ED4">
            <w:pPr>
              <w:pStyle w:val="ListParagraph"/>
              <w:numPr>
                <w:ilvl w:val="0"/>
                <w:numId w:val="3"/>
              </w:num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Turn the power switch to “on” for continuous operation. Place the sealed vessel to be agitated into the foam holder.</w:t>
            </w:r>
          </w:p>
        </w:tc>
        <w:tc>
          <w:tcPr>
            <w:tcW w:w="5087" w:type="dxa"/>
          </w:tcPr>
          <w:p w:rsidR="00903ED4" w:rsidRPr="0016474F" w:rsidRDefault="00903ED4" w:rsidP="00903ED4">
            <w:pPr>
              <w:jc w:val="cente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noProof/>
              </w:rPr>
              <w:drawing>
                <wp:inline distT="0" distB="0" distL="0" distR="0" wp14:anchorId="0912BE31" wp14:editId="2F1701D8">
                  <wp:extent cx="1510660" cy="15065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0660" cy="1506555"/>
                          </a:xfrm>
                          <a:prstGeom prst="rect">
                            <a:avLst/>
                          </a:prstGeom>
                          <a:noFill/>
                        </pic:spPr>
                      </pic:pic>
                    </a:graphicData>
                  </a:graphic>
                </wp:inline>
              </w:drawing>
            </w:r>
          </w:p>
        </w:tc>
      </w:tr>
      <w:tr w:rsidR="00903ED4" w:rsidRPr="008C3C4E" w:rsidTr="00903ED4">
        <w:trPr>
          <w:trHeight w:val="350"/>
        </w:trPr>
        <w:tc>
          <w:tcPr>
            <w:tcW w:w="5087" w:type="dxa"/>
          </w:tcPr>
          <w:p w:rsidR="00903ED4" w:rsidRPr="0016474F" w:rsidRDefault="00903ED4" w:rsidP="00903ED4">
            <w:pPr>
              <w:pStyle w:val="ListParagraph"/>
              <w:numPr>
                <w:ilvl w:val="0"/>
                <w:numId w:val="3"/>
              </w:num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Adjust the speed setting until the desired agitation is reached.</w:t>
            </w:r>
          </w:p>
        </w:tc>
        <w:tc>
          <w:tcPr>
            <w:tcW w:w="5087" w:type="dxa"/>
          </w:tcPr>
          <w:p w:rsidR="00903ED4" w:rsidRPr="0016474F" w:rsidRDefault="00903ED4" w:rsidP="00903ED4">
            <w:pPr>
              <w:jc w:val="cente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noProof/>
              </w:rPr>
              <w:drawing>
                <wp:inline distT="0" distB="0" distL="0" distR="0" wp14:anchorId="20AE7D1C" wp14:editId="61025324">
                  <wp:extent cx="1476375" cy="1905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375" cy="1905000"/>
                          </a:xfrm>
                          <a:prstGeom prst="rect">
                            <a:avLst/>
                          </a:prstGeom>
                          <a:noFill/>
                        </pic:spPr>
                      </pic:pic>
                    </a:graphicData>
                  </a:graphic>
                </wp:inline>
              </w:drawing>
            </w:r>
          </w:p>
        </w:tc>
      </w:tr>
      <w:tr w:rsidR="00903ED4" w:rsidRPr="008C3C4E" w:rsidTr="00903ED4">
        <w:trPr>
          <w:trHeight w:val="350"/>
        </w:trPr>
        <w:tc>
          <w:tcPr>
            <w:tcW w:w="5087" w:type="dxa"/>
          </w:tcPr>
          <w:p w:rsidR="00903ED4" w:rsidRPr="0016474F" w:rsidRDefault="00903ED4" w:rsidP="00903ED4">
            <w:pPr>
              <w:pStyle w:val="ListParagraph"/>
              <w:numPr>
                <w:ilvl w:val="0"/>
                <w:numId w:val="3"/>
              </w:num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Switch the power off when you are finished</w:t>
            </w:r>
            <w:r w:rsidR="00924C5A">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with the mixer.</w:t>
            </w:r>
          </w:p>
        </w:tc>
        <w:tc>
          <w:tcPr>
            <w:tcW w:w="5087" w:type="dxa"/>
          </w:tcPr>
          <w:p w:rsidR="00903ED4" w:rsidRPr="0016474F" w:rsidRDefault="00155BDA" w:rsidP="00581760">
            <w:p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55.85pt;margin-top:-117.1pt;width:114pt;height:134.8pt;z-index:251668480;mso-position-horizontal-relative:text;mso-position-vertical-relative:text" wrapcoords="0 215 0 21278 21458 21278 21458 215 0 215">
                  <v:imagedata r:id="rId18" o:title=""/>
                  <w10:wrap type="tight"/>
                </v:shape>
                <o:OLEObject Type="Embed" ProgID="Visio.Drawing.11" ShapeID="_x0000_s1038" DrawAspect="Content" ObjectID="_1489484151" r:id="rId19"/>
              </w:pict>
            </w:r>
          </w:p>
        </w:tc>
      </w:tr>
      <w:tr w:rsidR="00903ED4" w:rsidRPr="008C3C4E" w:rsidTr="00903ED4">
        <w:trPr>
          <w:trHeight w:val="755"/>
        </w:trPr>
        <w:tc>
          <w:tcPr>
            <w:tcW w:w="5087" w:type="dxa"/>
          </w:tcPr>
          <w:p w:rsidR="00903ED4" w:rsidRPr="00157932" w:rsidRDefault="00903ED4" w:rsidP="00903ED4">
            <w:pPr>
              <w:jc w:val="center"/>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Operation (On demand)</w:t>
            </w:r>
          </w:p>
        </w:tc>
        <w:tc>
          <w:tcPr>
            <w:tcW w:w="5087" w:type="dxa"/>
          </w:tcPr>
          <w:p w:rsidR="00903ED4" w:rsidRPr="00157932" w:rsidRDefault="00903ED4" w:rsidP="00903ED4">
            <w:pPr>
              <w:jc w:val="center"/>
              <w:rPr>
                <w:rFonts w:asciiTheme="minorHAnsi" w:hAnsiTheme="minorHAnsi"/>
                <w:noProof/>
                <w:color w:val="C00000"/>
              </w:rPr>
            </w:pPr>
            <w:r>
              <w:rPr>
                <w:rFonts w:asciiTheme="minorHAnsi" w:hAnsiTheme="minorHAnsi"/>
                <w:noProof/>
                <w:color w:val="C00000"/>
              </w:rPr>
              <w:t>Pictures</w:t>
            </w:r>
          </w:p>
        </w:tc>
      </w:tr>
      <w:tr w:rsidR="00903ED4" w:rsidRPr="008C3C4E" w:rsidTr="00903ED4">
        <w:trPr>
          <w:trHeight w:val="1610"/>
        </w:trPr>
        <w:tc>
          <w:tcPr>
            <w:tcW w:w="5087" w:type="dxa"/>
          </w:tcPr>
          <w:p w:rsidR="00F64E89" w:rsidRDefault="00903ED4" w:rsidP="00903ED4">
            <w:pPr>
              <w:pStyle w:val="ListParagraph"/>
              <w:numPr>
                <w:ilvl w:val="0"/>
                <w:numId w:val="4"/>
              </w:num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57932">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To use the on-demand option the equipment power button must be set to </w:t>
            </w: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157932">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auto</w:t>
            </w: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157932">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and one of the rubber head attachments should be used.</w:t>
            </w:r>
            <w:r w:rsidR="001717EE">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F64E89" w:rsidRDefault="00F64E89" w:rsidP="00F64E89">
            <w:pPr>
              <w:pStyle w:val="ListParagraph"/>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03ED4" w:rsidRPr="00157932" w:rsidRDefault="00F64E89" w:rsidP="00F64E89">
            <w:pPr>
              <w:pStyle w:val="ListParagraph"/>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NOTE:  </w:t>
            </w:r>
            <w:r w:rsidR="001717EE">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To remove </w:t>
            </w:r>
            <w:r w:rsidR="00924C5A">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attachments pull straight up.</w:t>
            </w:r>
          </w:p>
        </w:tc>
        <w:tc>
          <w:tcPr>
            <w:tcW w:w="5087" w:type="dxa"/>
          </w:tcPr>
          <w:p w:rsidR="00903ED4" w:rsidRPr="0016474F" w:rsidRDefault="00155BDA" w:rsidP="00581760">
            <w:p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rPr>
              <w:pict>
                <v:shape id="_x0000_s1039" type="#_x0000_t75" style="position:absolute;margin-left:56.4pt;margin-top:9.1pt;width:120.75pt;height:57.75pt;z-index:251658240;mso-position-horizontal-relative:text;mso-position-vertical-relative:text" wrapcoords="134 561 134 20758 21332 20758 21332 561 134 561">
                  <v:imagedata r:id="rId20" o:title=""/>
                  <w10:wrap type="tight"/>
                </v:shape>
                <o:OLEObject Type="Embed" ProgID="Visio.Drawing.11" ShapeID="_x0000_s1039" DrawAspect="Content" ObjectID="_1489484152" r:id="rId21"/>
              </w:pict>
            </w:r>
          </w:p>
        </w:tc>
      </w:tr>
      <w:tr w:rsidR="00903ED4" w:rsidRPr="008C3C4E" w:rsidTr="00903ED4">
        <w:trPr>
          <w:trHeight w:val="350"/>
        </w:trPr>
        <w:tc>
          <w:tcPr>
            <w:tcW w:w="5087" w:type="dxa"/>
          </w:tcPr>
          <w:p w:rsidR="00903ED4" w:rsidRDefault="00903ED4" w:rsidP="00903ED4">
            <w:pPr>
              <w:pStyle w:val="ListParagraph"/>
              <w:numPr>
                <w:ilvl w:val="0"/>
                <w:numId w:val="4"/>
              </w:num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 xml:space="preserve">Place your sealed vessel on the rubber head of the mixer and apply pressure until the agitation begins. You must hold the vessel in place during the mixing period. Adjust speed of agitation if needed. The mixer will stop when you remove the pressure and vessel from the head. </w:t>
            </w:r>
          </w:p>
        </w:tc>
        <w:tc>
          <w:tcPr>
            <w:tcW w:w="5087" w:type="dxa"/>
          </w:tcPr>
          <w:p w:rsidR="00903ED4" w:rsidRPr="0016474F" w:rsidRDefault="00155BDA" w:rsidP="00581760">
            <w:p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rPr>
              <w:pict>
                <v:shape id="_x0000_s1040" type="#_x0000_t75" style="position:absolute;margin-left:65.75pt;margin-top:3.1pt;width:100.5pt;height:93.75pt;z-index:251670528;mso-position-horizontal-relative:text;mso-position-vertical-relative:text" wrapcoords="161 518 161 20909 21278 20909 21278 518 161 518">
                  <v:imagedata r:id="rId22" o:title=""/>
                  <w10:wrap type="tight"/>
                </v:shape>
                <o:OLEObject Type="Embed" ProgID="Visio.Drawing.11" ShapeID="_x0000_s1040" DrawAspect="Content" ObjectID="_1489484153" r:id="rId23"/>
              </w:pict>
            </w:r>
          </w:p>
        </w:tc>
      </w:tr>
      <w:tr w:rsidR="00903ED4" w:rsidRPr="008C3C4E" w:rsidTr="00903ED4">
        <w:trPr>
          <w:trHeight w:val="350"/>
        </w:trPr>
        <w:tc>
          <w:tcPr>
            <w:tcW w:w="5087" w:type="dxa"/>
          </w:tcPr>
          <w:p w:rsidR="00903ED4" w:rsidRDefault="00903ED4" w:rsidP="00903ED4">
            <w:pPr>
              <w:pStyle w:val="ListParagraph"/>
              <w:numPr>
                <w:ilvl w:val="0"/>
                <w:numId w:val="4"/>
              </w:num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B27D2">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Turn off power when finished.</w:t>
            </w:r>
          </w:p>
        </w:tc>
        <w:tc>
          <w:tcPr>
            <w:tcW w:w="5087" w:type="dxa"/>
          </w:tcPr>
          <w:p w:rsidR="00903ED4" w:rsidRPr="00315077" w:rsidRDefault="00924C5A" w:rsidP="00903ED4">
            <w:pPr>
              <w:jc w:val="center"/>
            </w:pPr>
            <w:r>
              <w:rPr>
                <w:noProof/>
              </w:rPr>
              <w:drawing>
                <wp:inline distT="0" distB="0" distL="0" distR="0" wp14:anchorId="1CEC0983">
                  <wp:extent cx="1303496" cy="923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0702" cy="929033"/>
                          </a:xfrm>
                          <a:prstGeom prst="rect">
                            <a:avLst/>
                          </a:prstGeom>
                          <a:noFill/>
                        </pic:spPr>
                      </pic:pic>
                    </a:graphicData>
                  </a:graphic>
                </wp:inline>
              </w:drawing>
            </w:r>
          </w:p>
        </w:tc>
      </w:tr>
    </w:tbl>
    <w:p w:rsidR="00AC417D" w:rsidRPr="0077051F" w:rsidRDefault="0007337E" w:rsidP="005B6CD7">
      <w:pPr>
        <w:jc w:val="center"/>
        <w:rPr>
          <w:rFonts w:ascii="Bookman Old Style" w:hAnsi="Bookman Old Style"/>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noProof/>
        </w:rPr>
        <mc:AlternateContent>
          <mc:Choice Requires="wps">
            <w:drawing>
              <wp:anchor distT="0" distB="0" distL="114300" distR="114300" simplePos="0" relativeHeight="251664384" behindDoc="0" locked="0" layoutInCell="1" allowOverlap="1" wp14:anchorId="0CFC2DD5" wp14:editId="4176F36F">
                <wp:simplePos x="0" y="0"/>
                <wp:positionH relativeFrom="column">
                  <wp:posOffset>6553200</wp:posOffset>
                </wp:positionH>
                <wp:positionV relativeFrom="paragraph">
                  <wp:posOffset>-161925</wp:posOffset>
                </wp:positionV>
                <wp:extent cx="485775" cy="9201150"/>
                <wp:effectExtent l="19050" t="19050" r="28575" b="19050"/>
                <wp:wrapNone/>
                <wp:docPr id="2" name="Text Box 2"/>
                <wp:cNvGraphicFramePr/>
                <a:graphic xmlns:a="http://schemas.openxmlformats.org/drawingml/2006/main">
                  <a:graphicData uri="http://schemas.microsoft.com/office/word/2010/wordprocessingShape">
                    <wps:wsp>
                      <wps:cNvSpPr txBox="1"/>
                      <wps:spPr>
                        <a:xfrm>
                          <a:off x="0" y="0"/>
                          <a:ext cx="485775" cy="9201150"/>
                        </a:xfrm>
                        <a:prstGeom prst="rect">
                          <a:avLst/>
                        </a:prstGeom>
                        <a:solidFill>
                          <a:srgbClr val="F79646">
                            <a:lumMod val="60000"/>
                            <a:lumOff val="40000"/>
                          </a:srgbClr>
                        </a:solidFill>
                        <a:ln w="28575">
                          <a:solidFill>
                            <a:srgbClr val="F79646">
                              <a:lumMod val="75000"/>
                            </a:srgbClr>
                          </a:solidFill>
                        </a:ln>
                        <a:effectLst/>
                      </wps:spPr>
                      <wps:txbx>
                        <w:txbxContent>
                          <w:p w:rsidR="0007337E" w:rsidRPr="005B6CD7" w:rsidRDefault="0007337E" w:rsidP="0007337E">
                            <w:pPr>
                              <w:rPr>
                                <w:rFonts w:asciiTheme="minorHAnsi" w:hAnsiTheme="minorHAnsi"/>
                                <w:color w:val="984806" w:themeColor="accent6" w:themeShade="8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color w:val="984806" w:themeColor="accent6" w:themeShade="8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roofErr w:type="gramStart"/>
                            <w:r>
                              <w:rPr>
                                <w:rFonts w:asciiTheme="minorHAnsi" w:hAnsiTheme="minorHAnsi"/>
                                <w:color w:val="984806" w:themeColor="accent6" w:themeShade="8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Vortex mixers- General for all Models.</w:t>
                            </w:r>
                            <w:proofErr w:type="gramEnd"/>
                          </w:p>
                          <w:p w:rsidR="0007337E" w:rsidRDefault="0007337E" w:rsidP="0007337E"/>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516pt;margin-top:-12.75pt;width:38.25pt;height:7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" fillcolor="#fac090" strokecolor="#e46c0a" strokeweight="2.25pt">
                <v:textbox style="layout-flow:vertical">
                  <w:txbxContent>
                    <w:p w:rsidR="0007337E" w:rsidRPr="005B6CD7" w:rsidRDefault="0007337E" w:rsidP="0007337E">
                      <w:pPr>
                        <w:rPr>
                          <w:rFonts w:asciiTheme="minorHAnsi" w:hAnsiTheme="minorHAnsi"/>
                          <w:color w:val="984806" w:themeColor="accent6" w:themeShade="8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color w:val="984806" w:themeColor="accent6" w:themeShade="8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roofErr w:type="gramStart"/>
                      <w:r>
                        <w:rPr>
                          <w:rFonts w:asciiTheme="minorHAnsi" w:hAnsiTheme="minorHAnsi"/>
                          <w:color w:val="984806" w:themeColor="accent6" w:themeShade="8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Vortex mixers- General for all Models.</w:t>
                      </w:r>
                      <w:proofErr w:type="gramEnd"/>
                    </w:p>
                    <w:p w:rsidR="0007337E" w:rsidRDefault="0007337E" w:rsidP="0007337E"/>
                  </w:txbxContent>
                </v:textbox>
              </v:shape>
            </w:pict>
          </mc:Fallback>
        </mc:AlternateContent>
      </w:r>
      <w:bookmarkEnd w:id="0"/>
    </w:p>
    <w:sectPr w:rsidR="00AC417D" w:rsidRPr="0077051F" w:rsidSect="005B6CD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36EC8"/>
    <w:multiLevelType w:val="hybridMultilevel"/>
    <w:tmpl w:val="1E5C0B6E"/>
    <w:lvl w:ilvl="0" w:tplc="B78E67BC">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
    <w:nsid w:val="09424FA5"/>
    <w:multiLevelType w:val="hybridMultilevel"/>
    <w:tmpl w:val="C142A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D847C1"/>
    <w:multiLevelType w:val="hybridMultilevel"/>
    <w:tmpl w:val="C142A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6B4362"/>
    <w:multiLevelType w:val="hybridMultilevel"/>
    <w:tmpl w:val="902A2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4F2"/>
    <w:rsid w:val="000237F0"/>
    <w:rsid w:val="0007337E"/>
    <w:rsid w:val="000A3F14"/>
    <w:rsid w:val="000B3657"/>
    <w:rsid w:val="000D09C2"/>
    <w:rsid w:val="000E23FF"/>
    <w:rsid w:val="000E4F70"/>
    <w:rsid w:val="00155BDA"/>
    <w:rsid w:val="00157932"/>
    <w:rsid w:val="0016474F"/>
    <w:rsid w:val="001717EE"/>
    <w:rsid w:val="0019346A"/>
    <w:rsid w:val="001B4AD2"/>
    <w:rsid w:val="0020452A"/>
    <w:rsid w:val="002F49B9"/>
    <w:rsid w:val="00315077"/>
    <w:rsid w:val="00581760"/>
    <w:rsid w:val="005B6CD7"/>
    <w:rsid w:val="00603EDF"/>
    <w:rsid w:val="00642EAF"/>
    <w:rsid w:val="00737D3E"/>
    <w:rsid w:val="0077051F"/>
    <w:rsid w:val="007F0536"/>
    <w:rsid w:val="00883EFA"/>
    <w:rsid w:val="008A24F2"/>
    <w:rsid w:val="008B27D2"/>
    <w:rsid w:val="008C3C4E"/>
    <w:rsid w:val="008C4E3E"/>
    <w:rsid w:val="00903ED4"/>
    <w:rsid w:val="009218A8"/>
    <w:rsid w:val="00924C5A"/>
    <w:rsid w:val="009C44C8"/>
    <w:rsid w:val="009D73DC"/>
    <w:rsid w:val="00A008BF"/>
    <w:rsid w:val="00A023AC"/>
    <w:rsid w:val="00AC417D"/>
    <w:rsid w:val="00AD397D"/>
    <w:rsid w:val="00CD72B2"/>
    <w:rsid w:val="00D07076"/>
    <w:rsid w:val="00D77569"/>
    <w:rsid w:val="00D9500F"/>
    <w:rsid w:val="00ED7C03"/>
    <w:rsid w:val="00F64E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D3E"/>
  </w:style>
  <w:style w:type="paragraph" w:styleId="Heading1">
    <w:name w:val="heading 1"/>
    <w:basedOn w:val="Normal"/>
    <w:next w:val="Normal"/>
    <w:link w:val="Heading1Char"/>
    <w:uiPriority w:val="9"/>
    <w:qFormat/>
    <w:rsid w:val="008A24F2"/>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24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4F2"/>
    <w:rPr>
      <w:rFonts w:ascii="Tahoma" w:hAnsi="Tahoma" w:cs="Tahoma"/>
      <w:sz w:val="16"/>
      <w:szCs w:val="16"/>
    </w:rPr>
  </w:style>
  <w:style w:type="character" w:customStyle="1" w:styleId="Heading1Char">
    <w:name w:val="Heading 1 Char"/>
    <w:basedOn w:val="DefaultParagraphFont"/>
    <w:link w:val="Heading1"/>
    <w:uiPriority w:val="9"/>
    <w:rsid w:val="008A24F2"/>
    <w:rPr>
      <w:rFonts w:asciiTheme="majorHAnsi" w:eastAsiaTheme="majorEastAsia" w:hAnsiTheme="majorHAnsi" w:cstheme="majorBidi"/>
      <w:b/>
      <w:bCs/>
      <w:color w:val="365F91" w:themeColor="accent1" w:themeShade="BF"/>
      <w:sz w:val="28"/>
      <w:szCs w:val="28"/>
      <w:lang w:eastAsia="ja-JP"/>
    </w:rPr>
  </w:style>
  <w:style w:type="table" w:styleId="TableGrid">
    <w:name w:val="Table Grid"/>
    <w:basedOn w:val="TableNormal"/>
    <w:uiPriority w:val="59"/>
    <w:rsid w:val="005B6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C44C8"/>
    <w:pPr>
      <w:spacing w:before="100" w:beforeAutospacing="1" w:after="100" w:afterAutospacing="1" w:line="240" w:lineRule="auto"/>
    </w:pPr>
    <w:rPr>
      <w:rFonts w:ascii="Times New Roman" w:eastAsia="Times New Roman" w:hAnsi="Times New Roman" w:cs="Times New Roman"/>
    </w:rPr>
  </w:style>
  <w:style w:type="paragraph" w:styleId="ListParagraph">
    <w:name w:val="List Paragraph"/>
    <w:basedOn w:val="Normal"/>
    <w:uiPriority w:val="34"/>
    <w:qFormat/>
    <w:rsid w:val="0016474F"/>
    <w:pPr>
      <w:ind w:left="720"/>
      <w:contextualSpacing/>
    </w:pPr>
  </w:style>
  <w:style w:type="paragraph" w:customStyle="1" w:styleId="Default">
    <w:name w:val="Default"/>
    <w:rsid w:val="00A008BF"/>
    <w:pPr>
      <w:autoSpaceDE w:val="0"/>
      <w:autoSpaceDN w:val="0"/>
      <w:adjustRightInd w:val="0"/>
      <w:spacing w:after="0" w:line="240" w:lineRule="auto"/>
    </w:pPr>
    <w:rPr>
      <w:rFonts w:ascii="Arial"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D3E"/>
  </w:style>
  <w:style w:type="paragraph" w:styleId="Heading1">
    <w:name w:val="heading 1"/>
    <w:basedOn w:val="Normal"/>
    <w:next w:val="Normal"/>
    <w:link w:val="Heading1Char"/>
    <w:uiPriority w:val="9"/>
    <w:qFormat/>
    <w:rsid w:val="008A24F2"/>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24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4F2"/>
    <w:rPr>
      <w:rFonts w:ascii="Tahoma" w:hAnsi="Tahoma" w:cs="Tahoma"/>
      <w:sz w:val="16"/>
      <w:szCs w:val="16"/>
    </w:rPr>
  </w:style>
  <w:style w:type="character" w:customStyle="1" w:styleId="Heading1Char">
    <w:name w:val="Heading 1 Char"/>
    <w:basedOn w:val="DefaultParagraphFont"/>
    <w:link w:val="Heading1"/>
    <w:uiPriority w:val="9"/>
    <w:rsid w:val="008A24F2"/>
    <w:rPr>
      <w:rFonts w:asciiTheme="majorHAnsi" w:eastAsiaTheme="majorEastAsia" w:hAnsiTheme="majorHAnsi" w:cstheme="majorBidi"/>
      <w:b/>
      <w:bCs/>
      <w:color w:val="365F91" w:themeColor="accent1" w:themeShade="BF"/>
      <w:sz w:val="28"/>
      <w:szCs w:val="28"/>
      <w:lang w:eastAsia="ja-JP"/>
    </w:rPr>
  </w:style>
  <w:style w:type="table" w:styleId="TableGrid">
    <w:name w:val="Table Grid"/>
    <w:basedOn w:val="TableNormal"/>
    <w:uiPriority w:val="59"/>
    <w:rsid w:val="005B6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C44C8"/>
    <w:pPr>
      <w:spacing w:before="100" w:beforeAutospacing="1" w:after="100" w:afterAutospacing="1" w:line="240" w:lineRule="auto"/>
    </w:pPr>
    <w:rPr>
      <w:rFonts w:ascii="Times New Roman" w:eastAsia="Times New Roman" w:hAnsi="Times New Roman" w:cs="Times New Roman"/>
    </w:rPr>
  </w:style>
  <w:style w:type="paragraph" w:styleId="ListParagraph">
    <w:name w:val="List Paragraph"/>
    <w:basedOn w:val="Normal"/>
    <w:uiPriority w:val="34"/>
    <w:qFormat/>
    <w:rsid w:val="0016474F"/>
    <w:pPr>
      <w:ind w:left="720"/>
      <w:contextualSpacing/>
    </w:pPr>
  </w:style>
  <w:style w:type="paragraph" w:customStyle="1" w:styleId="Default">
    <w:name w:val="Default"/>
    <w:rsid w:val="00A008BF"/>
    <w:pPr>
      <w:autoSpaceDE w:val="0"/>
      <w:autoSpaceDN w:val="0"/>
      <w:adjustRightInd w:val="0"/>
      <w:spacing w:after="0" w:line="240" w:lineRule="auto"/>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34031">
      <w:bodyDiv w:val="1"/>
      <w:marLeft w:val="0"/>
      <w:marRight w:val="0"/>
      <w:marTop w:val="0"/>
      <w:marBottom w:val="0"/>
      <w:divBdr>
        <w:top w:val="none" w:sz="0" w:space="0" w:color="auto"/>
        <w:left w:val="none" w:sz="0" w:space="0" w:color="auto"/>
        <w:bottom w:val="none" w:sz="0" w:space="0" w:color="auto"/>
        <w:right w:val="none" w:sz="0" w:space="0" w:color="auto"/>
      </w:divBdr>
    </w:div>
    <w:div w:id="126047088">
      <w:bodyDiv w:val="1"/>
      <w:marLeft w:val="0"/>
      <w:marRight w:val="0"/>
      <w:marTop w:val="0"/>
      <w:marBottom w:val="0"/>
      <w:divBdr>
        <w:top w:val="none" w:sz="0" w:space="0" w:color="auto"/>
        <w:left w:val="none" w:sz="0" w:space="0" w:color="auto"/>
        <w:bottom w:val="none" w:sz="0" w:space="0" w:color="auto"/>
        <w:right w:val="none" w:sz="0" w:space="0" w:color="auto"/>
      </w:divBdr>
    </w:div>
    <w:div w:id="356926705">
      <w:bodyDiv w:val="1"/>
      <w:marLeft w:val="0"/>
      <w:marRight w:val="0"/>
      <w:marTop w:val="0"/>
      <w:marBottom w:val="0"/>
      <w:divBdr>
        <w:top w:val="none" w:sz="0" w:space="0" w:color="auto"/>
        <w:left w:val="none" w:sz="0" w:space="0" w:color="auto"/>
        <w:bottom w:val="none" w:sz="0" w:space="0" w:color="auto"/>
        <w:right w:val="none" w:sz="0" w:space="0" w:color="auto"/>
      </w:divBdr>
    </w:div>
    <w:div w:id="445202157">
      <w:bodyDiv w:val="1"/>
      <w:marLeft w:val="0"/>
      <w:marRight w:val="0"/>
      <w:marTop w:val="0"/>
      <w:marBottom w:val="0"/>
      <w:divBdr>
        <w:top w:val="none" w:sz="0" w:space="0" w:color="auto"/>
        <w:left w:val="none" w:sz="0" w:space="0" w:color="auto"/>
        <w:bottom w:val="none" w:sz="0" w:space="0" w:color="auto"/>
        <w:right w:val="none" w:sz="0" w:space="0" w:color="auto"/>
      </w:divBdr>
    </w:div>
    <w:div w:id="491801673">
      <w:bodyDiv w:val="1"/>
      <w:marLeft w:val="0"/>
      <w:marRight w:val="0"/>
      <w:marTop w:val="0"/>
      <w:marBottom w:val="0"/>
      <w:divBdr>
        <w:top w:val="none" w:sz="0" w:space="0" w:color="auto"/>
        <w:left w:val="none" w:sz="0" w:space="0" w:color="auto"/>
        <w:bottom w:val="none" w:sz="0" w:space="0" w:color="auto"/>
        <w:right w:val="none" w:sz="0" w:space="0" w:color="auto"/>
      </w:divBdr>
    </w:div>
    <w:div w:id="529612332">
      <w:bodyDiv w:val="1"/>
      <w:marLeft w:val="0"/>
      <w:marRight w:val="0"/>
      <w:marTop w:val="0"/>
      <w:marBottom w:val="0"/>
      <w:divBdr>
        <w:top w:val="none" w:sz="0" w:space="0" w:color="auto"/>
        <w:left w:val="none" w:sz="0" w:space="0" w:color="auto"/>
        <w:bottom w:val="none" w:sz="0" w:space="0" w:color="auto"/>
        <w:right w:val="none" w:sz="0" w:space="0" w:color="auto"/>
      </w:divBdr>
    </w:div>
    <w:div w:id="767895895">
      <w:bodyDiv w:val="1"/>
      <w:marLeft w:val="0"/>
      <w:marRight w:val="0"/>
      <w:marTop w:val="0"/>
      <w:marBottom w:val="0"/>
      <w:divBdr>
        <w:top w:val="none" w:sz="0" w:space="0" w:color="auto"/>
        <w:left w:val="none" w:sz="0" w:space="0" w:color="auto"/>
        <w:bottom w:val="none" w:sz="0" w:space="0" w:color="auto"/>
        <w:right w:val="none" w:sz="0" w:space="0" w:color="auto"/>
      </w:divBdr>
    </w:div>
    <w:div w:id="790439915">
      <w:bodyDiv w:val="1"/>
      <w:marLeft w:val="0"/>
      <w:marRight w:val="0"/>
      <w:marTop w:val="0"/>
      <w:marBottom w:val="0"/>
      <w:divBdr>
        <w:top w:val="none" w:sz="0" w:space="0" w:color="auto"/>
        <w:left w:val="none" w:sz="0" w:space="0" w:color="auto"/>
        <w:bottom w:val="none" w:sz="0" w:space="0" w:color="auto"/>
        <w:right w:val="none" w:sz="0" w:space="0" w:color="auto"/>
      </w:divBdr>
    </w:div>
    <w:div w:id="996540474">
      <w:bodyDiv w:val="1"/>
      <w:marLeft w:val="0"/>
      <w:marRight w:val="0"/>
      <w:marTop w:val="0"/>
      <w:marBottom w:val="0"/>
      <w:divBdr>
        <w:top w:val="none" w:sz="0" w:space="0" w:color="auto"/>
        <w:left w:val="none" w:sz="0" w:space="0" w:color="auto"/>
        <w:bottom w:val="none" w:sz="0" w:space="0" w:color="auto"/>
        <w:right w:val="none" w:sz="0" w:space="0" w:color="auto"/>
      </w:divBdr>
    </w:div>
    <w:div w:id="1084302417">
      <w:bodyDiv w:val="1"/>
      <w:marLeft w:val="0"/>
      <w:marRight w:val="0"/>
      <w:marTop w:val="0"/>
      <w:marBottom w:val="0"/>
      <w:divBdr>
        <w:top w:val="none" w:sz="0" w:space="0" w:color="auto"/>
        <w:left w:val="none" w:sz="0" w:space="0" w:color="auto"/>
        <w:bottom w:val="none" w:sz="0" w:space="0" w:color="auto"/>
        <w:right w:val="none" w:sz="0" w:space="0" w:color="auto"/>
      </w:divBdr>
    </w:div>
    <w:div w:id="1135411422">
      <w:bodyDiv w:val="1"/>
      <w:marLeft w:val="0"/>
      <w:marRight w:val="0"/>
      <w:marTop w:val="0"/>
      <w:marBottom w:val="0"/>
      <w:divBdr>
        <w:top w:val="none" w:sz="0" w:space="0" w:color="auto"/>
        <w:left w:val="none" w:sz="0" w:space="0" w:color="auto"/>
        <w:bottom w:val="none" w:sz="0" w:space="0" w:color="auto"/>
        <w:right w:val="none" w:sz="0" w:space="0" w:color="auto"/>
      </w:divBdr>
    </w:div>
    <w:div w:id="1266503583">
      <w:bodyDiv w:val="1"/>
      <w:marLeft w:val="0"/>
      <w:marRight w:val="0"/>
      <w:marTop w:val="0"/>
      <w:marBottom w:val="0"/>
      <w:divBdr>
        <w:top w:val="none" w:sz="0" w:space="0" w:color="auto"/>
        <w:left w:val="none" w:sz="0" w:space="0" w:color="auto"/>
        <w:bottom w:val="none" w:sz="0" w:space="0" w:color="auto"/>
        <w:right w:val="none" w:sz="0" w:space="0" w:color="auto"/>
      </w:divBdr>
    </w:div>
    <w:div w:id="1381435607">
      <w:bodyDiv w:val="1"/>
      <w:marLeft w:val="0"/>
      <w:marRight w:val="0"/>
      <w:marTop w:val="0"/>
      <w:marBottom w:val="0"/>
      <w:divBdr>
        <w:top w:val="none" w:sz="0" w:space="0" w:color="auto"/>
        <w:left w:val="none" w:sz="0" w:space="0" w:color="auto"/>
        <w:bottom w:val="none" w:sz="0" w:space="0" w:color="auto"/>
        <w:right w:val="none" w:sz="0" w:space="0" w:color="auto"/>
      </w:divBdr>
    </w:div>
    <w:div w:id="1428309253">
      <w:bodyDiv w:val="1"/>
      <w:marLeft w:val="0"/>
      <w:marRight w:val="0"/>
      <w:marTop w:val="0"/>
      <w:marBottom w:val="0"/>
      <w:divBdr>
        <w:top w:val="none" w:sz="0" w:space="0" w:color="auto"/>
        <w:left w:val="none" w:sz="0" w:space="0" w:color="auto"/>
        <w:bottom w:val="none" w:sz="0" w:space="0" w:color="auto"/>
        <w:right w:val="none" w:sz="0" w:space="0" w:color="auto"/>
      </w:divBdr>
    </w:div>
    <w:div w:id="1520856395">
      <w:bodyDiv w:val="1"/>
      <w:marLeft w:val="0"/>
      <w:marRight w:val="0"/>
      <w:marTop w:val="0"/>
      <w:marBottom w:val="0"/>
      <w:divBdr>
        <w:top w:val="none" w:sz="0" w:space="0" w:color="auto"/>
        <w:left w:val="none" w:sz="0" w:space="0" w:color="auto"/>
        <w:bottom w:val="none" w:sz="0" w:space="0" w:color="auto"/>
        <w:right w:val="none" w:sz="0" w:space="0" w:color="auto"/>
      </w:divBdr>
    </w:div>
    <w:div w:id="1535923944">
      <w:bodyDiv w:val="1"/>
      <w:marLeft w:val="0"/>
      <w:marRight w:val="0"/>
      <w:marTop w:val="0"/>
      <w:marBottom w:val="0"/>
      <w:divBdr>
        <w:top w:val="none" w:sz="0" w:space="0" w:color="auto"/>
        <w:left w:val="none" w:sz="0" w:space="0" w:color="auto"/>
        <w:bottom w:val="none" w:sz="0" w:space="0" w:color="auto"/>
        <w:right w:val="none" w:sz="0" w:space="0" w:color="auto"/>
      </w:divBdr>
    </w:div>
    <w:div w:id="1595938432">
      <w:bodyDiv w:val="1"/>
      <w:marLeft w:val="0"/>
      <w:marRight w:val="0"/>
      <w:marTop w:val="0"/>
      <w:marBottom w:val="0"/>
      <w:divBdr>
        <w:top w:val="none" w:sz="0" w:space="0" w:color="auto"/>
        <w:left w:val="none" w:sz="0" w:space="0" w:color="auto"/>
        <w:bottom w:val="none" w:sz="0" w:space="0" w:color="auto"/>
        <w:right w:val="none" w:sz="0" w:space="0" w:color="auto"/>
      </w:divBdr>
    </w:div>
    <w:div w:id="1925145804">
      <w:bodyDiv w:val="1"/>
      <w:marLeft w:val="0"/>
      <w:marRight w:val="0"/>
      <w:marTop w:val="0"/>
      <w:marBottom w:val="0"/>
      <w:divBdr>
        <w:top w:val="none" w:sz="0" w:space="0" w:color="auto"/>
        <w:left w:val="none" w:sz="0" w:space="0" w:color="auto"/>
        <w:bottom w:val="none" w:sz="0" w:space="0" w:color="auto"/>
        <w:right w:val="none" w:sz="0" w:space="0" w:color="auto"/>
      </w:divBdr>
    </w:div>
    <w:div w:id="2089838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oleObject" Target="embeddings/oleObject3.bin"/><Relationship Id="rId10" Type="http://schemas.openxmlformats.org/officeDocument/2006/relationships/image" Target="media/image4.png"/><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B899F-0F67-4A65-A4E8-245657581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Pages>
  <Words>291</Words>
  <Characters>1662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ORNL</Company>
  <LinksUpToDate>false</LinksUpToDate>
  <CharactersWithSpaces>1950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Werner, Jaimie A.</dc:creator>
  <cp:lastModifiedBy>Moody, Rhonda L.</cp:lastModifiedBy>
  <cp:revision>11</cp:revision>
  <dcterms:created xsi:type="dcterms:W3CDTF">2014-07-16T17:05:00Z</dcterms:created>
  <dcterms:modified xsi:type="dcterms:W3CDTF">2015-04-02T16:49:00Z</dcterms:modified>
</cp:coreProperties>
</file>